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2"/>
      </w:tblGrid>
      <w:tr w:rsidR="009521CB" w:rsidRPr="008B5C35" w:rsidTr="009521CB">
        <w:trPr>
          <w:jc w:val="right"/>
        </w:trPr>
        <w:tc>
          <w:tcPr>
            <w:tcW w:w="3882" w:type="dxa"/>
            <w:tcBorders>
              <w:top w:val="nil"/>
              <w:left w:val="nil"/>
              <w:bottom w:val="nil"/>
              <w:right w:val="nil"/>
            </w:tcBorders>
          </w:tcPr>
          <w:p w:rsidR="00641944" w:rsidRPr="008B5C35" w:rsidRDefault="00641944" w:rsidP="00CB072A">
            <w:pPr>
              <w:pStyle w:val="1"/>
              <w:rPr>
                <w:lang w:val="en-US"/>
              </w:rPr>
            </w:pPr>
            <w:r w:rsidRPr="008B5C35">
              <w:rPr>
                <w:lang w:val="en-US"/>
              </w:rPr>
              <w:t>APPROVED</w:t>
            </w:r>
          </w:p>
          <w:p w:rsidR="00641944" w:rsidRPr="008B5C35" w:rsidRDefault="00641944" w:rsidP="00CB072A">
            <w:pPr>
              <w:jc w:val="center"/>
              <w:rPr>
                <w:b/>
                <w:bCs/>
                <w:lang w:val="en-US"/>
              </w:rPr>
            </w:pPr>
            <w:r w:rsidRPr="008B5C35">
              <w:rPr>
                <w:b/>
                <w:bCs/>
                <w:lang w:val="en-US"/>
              </w:rPr>
              <w:t>The Order of Ministry of</w:t>
            </w:r>
          </w:p>
          <w:p w:rsidR="00641944" w:rsidRPr="008B5C35" w:rsidRDefault="00641944" w:rsidP="00CB072A">
            <w:pPr>
              <w:jc w:val="center"/>
              <w:rPr>
                <w:b/>
                <w:bCs/>
                <w:lang w:val="en-US"/>
              </w:rPr>
            </w:pPr>
            <w:r w:rsidRPr="008B5C35">
              <w:rPr>
                <w:b/>
                <w:bCs/>
                <w:lang w:val="en-US"/>
              </w:rPr>
              <w:t>Health of Ukraine</w:t>
            </w:r>
          </w:p>
          <w:p w:rsidR="00641944" w:rsidRPr="008B5C35" w:rsidRDefault="00D130B7" w:rsidP="00CB072A">
            <w:pPr>
              <w:jc w:val="center"/>
              <w:rPr>
                <w:b/>
                <w:bCs/>
                <w:lang w:val="en-US"/>
              </w:rPr>
            </w:pPr>
            <w:r w:rsidRPr="00D130B7">
              <w:rPr>
                <w:b/>
                <w:bCs/>
                <w:lang w:val="en-US"/>
              </w:rPr>
              <w:t>21.11.2019</w:t>
            </w:r>
            <w:r w:rsidR="008B5C35" w:rsidRPr="008B5C35">
              <w:rPr>
                <w:b/>
                <w:bCs/>
                <w:lang w:val="en-US"/>
              </w:rPr>
              <w:t xml:space="preserve"> No.</w:t>
            </w:r>
            <w:r w:rsidR="00641944" w:rsidRPr="008B5C35">
              <w:rPr>
                <w:b/>
                <w:bCs/>
                <w:lang w:val="en-US"/>
              </w:rPr>
              <w:t xml:space="preserve"> </w:t>
            </w:r>
            <w:r w:rsidRPr="00D130B7">
              <w:rPr>
                <w:b/>
                <w:bCs/>
                <w:lang w:val="en-US"/>
              </w:rPr>
              <w:t>2319</w:t>
            </w:r>
            <w:bookmarkStart w:id="0" w:name="_GoBack"/>
            <w:bookmarkEnd w:id="0"/>
          </w:p>
          <w:p w:rsidR="00641944" w:rsidRPr="008B5C35" w:rsidRDefault="00641944" w:rsidP="00CB072A">
            <w:pPr>
              <w:jc w:val="center"/>
              <w:rPr>
                <w:b/>
                <w:bCs/>
                <w:lang w:val="en-US"/>
              </w:rPr>
            </w:pPr>
            <w:r w:rsidRPr="008B5C35">
              <w:rPr>
                <w:b/>
                <w:bCs/>
                <w:spacing w:val="-3"/>
                <w:lang w:val="en-US"/>
              </w:rPr>
              <w:t>Registration certificate</w:t>
            </w:r>
          </w:p>
          <w:p w:rsidR="00D130B7" w:rsidRDefault="00641944" w:rsidP="00D130B7">
            <w:pPr>
              <w:pStyle w:val="1"/>
            </w:pPr>
            <w:r w:rsidRPr="008B5C35">
              <w:rPr>
                <w:lang w:val="en-US"/>
              </w:rPr>
              <w:t xml:space="preserve">No. </w:t>
            </w:r>
            <w:r w:rsidR="00D130B7">
              <w:rPr>
                <w:lang w:val="en-US"/>
              </w:rPr>
              <w:t>UA</w:t>
            </w:r>
            <w:r w:rsidR="00D130B7">
              <w:t>/17753/01/01</w:t>
            </w:r>
          </w:p>
          <w:p w:rsidR="00641944" w:rsidRPr="008B5C35" w:rsidRDefault="00641944" w:rsidP="00CB072A">
            <w:pPr>
              <w:pStyle w:val="1"/>
              <w:rPr>
                <w:lang w:val="en-US"/>
              </w:rPr>
            </w:pPr>
          </w:p>
          <w:p w:rsidR="009521CB" w:rsidRPr="008B5C35" w:rsidRDefault="00CB072A" w:rsidP="00CB072A">
            <w:pPr>
              <w:pStyle w:val="1"/>
              <w:rPr>
                <w:lang w:val="en-US"/>
              </w:rPr>
            </w:pPr>
            <w:r w:rsidRPr="008B5C35">
              <w:rPr>
                <w:lang w:val="en-US"/>
              </w:rPr>
              <w:t xml:space="preserve"> </w:t>
            </w:r>
          </w:p>
        </w:tc>
      </w:tr>
    </w:tbl>
    <w:p w:rsidR="00653995" w:rsidRPr="008B5C35" w:rsidRDefault="00653995" w:rsidP="00CB072A">
      <w:pPr>
        <w:rPr>
          <w:lang w:val="en-US"/>
        </w:rPr>
      </w:pPr>
    </w:p>
    <w:p w:rsidR="009521CB" w:rsidRPr="008B5C35" w:rsidRDefault="009521CB" w:rsidP="00CB072A">
      <w:pPr>
        <w:rPr>
          <w:lang w:val="en-US"/>
        </w:rPr>
      </w:pPr>
    </w:p>
    <w:p w:rsidR="00641944" w:rsidRPr="008B5C35" w:rsidRDefault="00641944" w:rsidP="00CB072A">
      <w:pPr>
        <w:jc w:val="center"/>
        <w:rPr>
          <w:b/>
          <w:lang w:val="en-US"/>
        </w:rPr>
      </w:pPr>
      <w:r w:rsidRPr="008B5C35">
        <w:rPr>
          <w:b/>
          <w:lang w:val="en-US"/>
        </w:rPr>
        <w:t>INSTRUCTION</w:t>
      </w:r>
    </w:p>
    <w:p w:rsidR="00641944" w:rsidRPr="008B5C35" w:rsidRDefault="00641944" w:rsidP="00CB072A">
      <w:pPr>
        <w:jc w:val="center"/>
        <w:rPr>
          <w:b/>
          <w:lang w:val="en-US"/>
        </w:rPr>
      </w:pPr>
      <w:r w:rsidRPr="008B5C35">
        <w:rPr>
          <w:b/>
          <w:lang w:val="en-US"/>
        </w:rPr>
        <w:t>for medical use</w:t>
      </w:r>
    </w:p>
    <w:p w:rsidR="00641944" w:rsidRPr="008B5C35" w:rsidRDefault="00641944" w:rsidP="00CB072A">
      <w:pPr>
        <w:pStyle w:val="2"/>
        <w:rPr>
          <w:sz w:val="24"/>
          <w:lang w:val="en-US"/>
        </w:rPr>
      </w:pPr>
    </w:p>
    <w:p w:rsidR="005352EE" w:rsidRPr="008B5C35" w:rsidRDefault="00D869FC" w:rsidP="00CB072A">
      <w:pPr>
        <w:jc w:val="center"/>
        <w:rPr>
          <w:b/>
          <w:lang w:val="en-US"/>
        </w:rPr>
      </w:pPr>
      <w:r w:rsidRPr="008B5C35">
        <w:rPr>
          <w:b/>
          <w:lang w:val="en-US"/>
        </w:rPr>
        <w:t>FREEFLO</w:t>
      </w:r>
      <w:r w:rsidRPr="008B5C35">
        <w:rPr>
          <w:b/>
          <w:vertAlign w:val="superscript"/>
          <w:lang w:val="en-US"/>
        </w:rPr>
        <w:t>®</w:t>
      </w:r>
      <w:r w:rsidR="003E4303" w:rsidRPr="008B5C35">
        <w:rPr>
          <w:b/>
          <w:lang w:val="en-US"/>
        </w:rPr>
        <w:t xml:space="preserve"> ENEMA</w:t>
      </w:r>
    </w:p>
    <w:p w:rsidR="00653995" w:rsidRPr="008B5C35" w:rsidRDefault="00653995" w:rsidP="00CB072A">
      <w:pPr>
        <w:jc w:val="center"/>
        <w:rPr>
          <w:b/>
          <w:bCs/>
          <w:lang w:val="en-US"/>
        </w:rPr>
      </w:pPr>
    </w:p>
    <w:p w:rsidR="00641944" w:rsidRPr="008B5C35" w:rsidRDefault="00641944" w:rsidP="00CB072A">
      <w:pPr>
        <w:widowControl w:val="0"/>
        <w:jc w:val="both"/>
        <w:rPr>
          <w:b/>
          <w:i/>
          <w:lang w:val="en-US"/>
        </w:rPr>
      </w:pPr>
      <w:r w:rsidRPr="008B5C35">
        <w:rPr>
          <w:b/>
          <w:bCs/>
          <w:i/>
          <w:lang w:val="en-US"/>
        </w:rPr>
        <w:t>Composition</w:t>
      </w:r>
      <w:r w:rsidRPr="008B5C35">
        <w:rPr>
          <w:b/>
          <w:i/>
          <w:lang w:val="en-US"/>
        </w:rPr>
        <w:t>:</w:t>
      </w:r>
    </w:p>
    <w:p w:rsidR="00A45F37" w:rsidRPr="008B5C35" w:rsidRDefault="00641944" w:rsidP="00CB072A">
      <w:pPr>
        <w:autoSpaceDE w:val="0"/>
        <w:autoSpaceDN w:val="0"/>
        <w:adjustRightInd w:val="0"/>
        <w:jc w:val="both"/>
        <w:rPr>
          <w:lang w:val="en-US"/>
        </w:rPr>
      </w:pPr>
      <w:r w:rsidRPr="008B5C35">
        <w:rPr>
          <w:i/>
          <w:iCs/>
          <w:lang w:val="en-US"/>
        </w:rPr>
        <w:t>active substance</w:t>
      </w:r>
      <w:r w:rsidR="00653995" w:rsidRPr="008B5C35">
        <w:rPr>
          <w:i/>
          <w:iCs/>
          <w:lang w:val="en-US"/>
        </w:rPr>
        <w:t xml:space="preserve">: </w:t>
      </w:r>
      <w:r w:rsidRPr="008B5C35">
        <w:rPr>
          <w:lang w:val="en-US"/>
        </w:rPr>
        <w:t>sodium dihydrogen phosphate dihydrate</w:t>
      </w:r>
      <w:r w:rsidR="00A45F37" w:rsidRPr="008B5C35">
        <w:rPr>
          <w:lang w:val="en-US"/>
        </w:rPr>
        <w:t xml:space="preserve">, </w:t>
      </w:r>
      <w:r w:rsidRPr="008B5C35">
        <w:rPr>
          <w:lang w:val="en-US"/>
        </w:rPr>
        <w:t>disodium hydrogen phosphate dodecahydrate</w:t>
      </w:r>
      <w:r w:rsidR="00A45F37" w:rsidRPr="008B5C35">
        <w:rPr>
          <w:lang w:val="en-US"/>
        </w:rPr>
        <w:t>;</w:t>
      </w:r>
    </w:p>
    <w:p w:rsidR="00641944" w:rsidRPr="008B5C35" w:rsidRDefault="00641944" w:rsidP="00CB072A">
      <w:pPr>
        <w:autoSpaceDE w:val="0"/>
        <w:autoSpaceDN w:val="0"/>
        <w:adjustRightInd w:val="0"/>
        <w:jc w:val="both"/>
        <w:rPr>
          <w:lang w:val="en-US"/>
        </w:rPr>
      </w:pPr>
      <w:r w:rsidRPr="008B5C35">
        <w:rPr>
          <w:lang w:val="en-US"/>
        </w:rPr>
        <w:t xml:space="preserve">each administered dose </w:t>
      </w:r>
      <w:r w:rsidR="00D869FC" w:rsidRPr="008B5C35">
        <w:rPr>
          <w:bCs/>
          <w:lang w:val="en-US"/>
        </w:rPr>
        <w:t xml:space="preserve">(118 </w:t>
      </w:r>
      <w:r w:rsidRPr="008B5C35">
        <w:rPr>
          <w:bCs/>
          <w:lang w:val="en-US"/>
        </w:rPr>
        <w:t>ml</w:t>
      </w:r>
      <w:r w:rsidR="00D869FC" w:rsidRPr="008B5C35">
        <w:rPr>
          <w:bCs/>
          <w:lang w:val="en-US"/>
        </w:rPr>
        <w:t>)</w:t>
      </w:r>
      <w:r w:rsidRPr="008B5C35">
        <w:rPr>
          <w:bCs/>
          <w:lang w:val="en-US"/>
        </w:rPr>
        <w:t xml:space="preserve"> contains </w:t>
      </w:r>
      <w:r w:rsidRPr="008B5C35">
        <w:rPr>
          <w:lang w:val="en-US"/>
        </w:rPr>
        <w:t>sodium dihydrogen phosphate dihydrate 21.4 g, disodium hydrogen phosphate dodecahydrate 9.4 g;</w:t>
      </w:r>
    </w:p>
    <w:p w:rsidR="00D869FC" w:rsidRPr="008B5C35" w:rsidRDefault="00641944" w:rsidP="00CB072A">
      <w:pPr>
        <w:pStyle w:val="21"/>
        <w:spacing w:after="0" w:line="240" w:lineRule="auto"/>
        <w:jc w:val="both"/>
        <w:rPr>
          <w:lang w:val="en-US"/>
        </w:rPr>
      </w:pPr>
      <w:r w:rsidRPr="008B5C35">
        <w:rPr>
          <w:i/>
          <w:lang w:val="en-US" w:eastAsia="uk-UA"/>
        </w:rPr>
        <w:t>excipients</w:t>
      </w:r>
      <w:r w:rsidR="00D869FC" w:rsidRPr="008B5C35">
        <w:rPr>
          <w:i/>
          <w:lang w:val="en-US"/>
        </w:rPr>
        <w:t>:</w:t>
      </w:r>
      <w:r w:rsidR="00D869FC" w:rsidRPr="008B5C35">
        <w:rPr>
          <w:lang w:val="en-US"/>
        </w:rPr>
        <w:t xml:space="preserve"> </w:t>
      </w:r>
      <w:r w:rsidRPr="008B5C35">
        <w:rPr>
          <w:lang w:val="en-US"/>
        </w:rPr>
        <w:t>benzalkonium chloride, disodium edetate, purified water</w:t>
      </w:r>
      <w:r w:rsidR="00D869FC" w:rsidRPr="008B5C35">
        <w:rPr>
          <w:lang w:val="en-US"/>
        </w:rPr>
        <w:t>.</w:t>
      </w:r>
    </w:p>
    <w:p w:rsidR="00641944" w:rsidRPr="008B5C35" w:rsidRDefault="00641944" w:rsidP="00CB072A">
      <w:pPr>
        <w:pStyle w:val="21"/>
        <w:spacing w:after="0" w:line="240" w:lineRule="auto"/>
        <w:jc w:val="both"/>
        <w:rPr>
          <w:lang w:val="en-US"/>
        </w:rPr>
      </w:pPr>
    </w:p>
    <w:p w:rsidR="00CB072A" w:rsidRPr="008B5C35" w:rsidRDefault="00CB072A" w:rsidP="00CB072A">
      <w:pPr>
        <w:autoSpaceDE w:val="0"/>
        <w:autoSpaceDN w:val="0"/>
        <w:adjustRightInd w:val="0"/>
        <w:jc w:val="both"/>
        <w:rPr>
          <w:lang w:val="en-US"/>
        </w:rPr>
      </w:pPr>
      <w:r w:rsidRPr="008B5C35">
        <w:rPr>
          <w:b/>
          <w:bCs/>
          <w:lang w:val="en-US"/>
        </w:rPr>
        <w:t xml:space="preserve">Pharmaceutical form. </w:t>
      </w:r>
      <w:r w:rsidRPr="008B5C35">
        <w:rPr>
          <w:lang w:val="en-US"/>
        </w:rPr>
        <w:t>Rectal solution (</w:t>
      </w:r>
      <w:r w:rsidR="008B5C35">
        <w:rPr>
          <w:lang w:val="en-US"/>
        </w:rPr>
        <w:t>e</w:t>
      </w:r>
      <w:r w:rsidRPr="008B5C35">
        <w:rPr>
          <w:lang w:val="en-US"/>
        </w:rPr>
        <w:t>nema).</w:t>
      </w:r>
    </w:p>
    <w:p w:rsidR="00CB072A" w:rsidRPr="008B5C35" w:rsidRDefault="00CB072A" w:rsidP="00CB072A">
      <w:pPr>
        <w:autoSpaceDE w:val="0"/>
        <w:autoSpaceDN w:val="0"/>
        <w:adjustRightInd w:val="0"/>
        <w:jc w:val="both"/>
        <w:rPr>
          <w:lang w:val="en-US"/>
        </w:rPr>
      </w:pPr>
      <w:r w:rsidRPr="008B5C35">
        <w:rPr>
          <w:i/>
          <w:lang w:val="en-US"/>
        </w:rPr>
        <w:t xml:space="preserve">Main physicochemical properties: </w:t>
      </w:r>
      <w:r w:rsidRPr="008B5C35">
        <w:rPr>
          <w:lang w:val="en-US"/>
        </w:rPr>
        <w:t>clear, colorless solution.</w:t>
      </w:r>
    </w:p>
    <w:p w:rsidR="00CB072A" w:rsidRPr="008B5C35" w:rsidRDefault="00CB072A" w:rsidP="00CB072A">
      <w:pPr>
        <w:pStyle w:val="21"/>
        <w:spacing w:after="0" w:line="240" w:lineRule="auto"/>
        <w:jc w:val="both"/>
        <w:rPr>
          <w:lang w:val="en-US"/>
        </w:rPr>
      </w:pPr>
    </w:p>
    <w:p w:rsidR="00CB072A" w:rsidRPr="008B5C35" w:rsidRDefault="00CB072A" w:rsidP="00CB072A">
      <w:pPr>
        <w:jc w:val="both"/>
        <w:rPr>
          <w:b/>
          <w:lang w:val="en-US"/>
        </w:rPr>
      </w:pPr>
      <w:r w:rsidRPr="008B5C35">
        <w:rPr>
          <w:b/>
          <w:bCs/>
          <w:lang w:val="en-US"/>
        </w:rPr>
        <w:t>Pharmacotherapeutic group</w:t>
      </w:r>
      <w:r w:rsidRPr="008B5C35">
        <w:rPr>
          <w:b/>
          <w:lang w:val="en-US"/>
        </w:rPr>
        <w:t xml:space="preserve">. </w:t>
      </w:r>
      <w:r w:rsidRPr="008B5C35">
        <w:rPr>
          <w:lang w:val="en-US"/>
        </w:rPr>
        <w:t>Drugs for constipation. Enemas. Combinations. ATC code: A06A G20.</w:t>
      </w:r>
    </w:p>
    <w:p w:rsidR="00EE1939" w:rsidRPr="008B5C35" w:rsidRDefault="00EE1939" w:rsidP="00CB072A">
      <w:pPr>
        <w:tabs>
          <w:tab w:val="left" w:pos="4035"/>
        </w:tabs>
        <w:jc w:val="both"/>
        <w:rPr>
          <w:lang w:val="en-US"/>
        </w:rPr>
      </w:pPr>
    </w:p>
    <w:p w:rsidR="00CB072A" w:rsidRPr="008B5C35" w:rsidRDefault="00CB072A" w:rsidP="00CB072A">
      <w:pPr>
        <w:widowControl w:val="0"/>
        <w:tabs>
          <w:tab w:val="center" w:pos="993"/>
          <w:tab w:val="center" w:pos="1134"/>
          <w:tab w:val="center" w:pos="1276"/>
          <w:tab w:val="left" w:pos="11482"/>
        </w:tabs>
        <w:spacing w:line="280" w:lineRule="exact"/>
        <w:jc w:val="both"/>
        <w:rPr>
          <w:i/>
          <w:lang w:val="en-US"/>
        </w:rPr>
      </w:pPr>
      <w:r w:rsidRPr="008B5C35">
        <w:rPr>
          <w:b/>
          <w:i/>
          <w:lang w:val="en-US"/>
        </w:rPr>
        <w:t>Pharmacological properties.</w:t>
      </w:r>
      <w:r w:rsidRPr="008B5C35">
        <w:rPr>
          <w:i/>
          <w:lang w:val="en-US"/>
        </w:rPr>
        <w:t xml:space="preserve"> </w:t>
      </w:r>
    </w:p>
    <w:p w:rsidR="00CB072A" w:rsidRPr="008B5C35" w:rsidRDefault="00CB072A" w:rsidP="00CB072A">
      <w:pPr>
        <w:suppressAutoHyphens/>
        <w:jc w:val="both"/>
        <w:rPr>
          <w:lang w:val="en-US"/>
        </w:rPr>
      </w:pPr>
      <w:r w:rsidRPr="008B5C35">
        <w:rPr>
          <w:i/>
          <w:iCs/>
          <w:lang w:val="en-US"/>
        </w:rPr>
        <w:t>Pharmacodynamics.</w:t>
      </w:r>
      <w:r w:rsidRPr="008B5C35">
        <w:rPr>
          <w:lang w:val="en-US"/>
        </w:rPr>
        <w:t xml:space="preserve"> </w:t>
      </w:r>
    </w:p>
    <w:p w:rsidR="00CB072A" w:rsidRPr="008B5C35" w:rsidRDefault="00CB072A" w:rsidP="00CB072A">
      <w:pPr>
        <w:pStyle w:val="a3"/>
        <w:shd w:val="clear" w:color="auto" w:fill="FFFFFF"/>
        <w:spacing w:before="0" w:beforeAutospacing="0" w:after="0" w:afterAutospacing="0"/>
        <w:jc w:val="both"/>
        <w:rPr>
          <w:color w:val="000000"/>
          <w:lang w:val="en-US"/>
        </w:rPr>
      </w:pPr>
      <w:r w:rsidRPr="008B5C35">
        <w:rPr>
          <w:color w:val="000000"/>
          <w:lang w:val="en-US"/>
        </w:rPr>
        <w:t>The medicinal product will act as a saline laxative when administered by the rectal route. Fluid accumulation in the lower bowel produces distension and promotes peristalsis and bowel movement with only the rectum, sigmoid and part or all of the descending colon being evacuated.</w:t>
      </w:r>
    </w:p>
    <w:p w:rsidR="00CB072A" w:rsidRPr="008B5C35" w:rsidRDefault="00CB072A" w:rsidP="00CB072A">
      <w:pPr>
        <w:tabs>
          <w:tab w:val="left" w:pos="4035"/>
        </w:tabs>
        <w:jc w:val="both"/>
        <w:rPr>
          <w:i/>
          <w:iCs/>
          <w:lang w:val="en-US"/>
        </w:rPr>
      </w:pPr>
      <w:r w:rsidRPr="008B5C35">
        <w:rPr>
          <w:i/>
          <w:iCs/>
          <w:lang w:val="en-US"/>
        </w:rPr>
        <w:t>Pharmacokinetics.</w:t>
      </w:r>
    </w:p>
    <w:p w:rsidR="00CB072A" w:rsidRPr="008B5C35" w:rsidRDefault="00CB072A" w:rsidP="00CB072A">
      <w:pPr>
        <w:pStyle w:val="a3"/>
        <w:shd w:val="clear" w:color="auto" w:fill="FFFFFF"/>
        <w:spacing w:before="0" w:beforeAutospacing="0" w:after="0" w:afterAutospacing="0"/>
        <w:jc w:val="both"/>
        <w:rPr>
          <w:color w:val="000000"/>
          <w:lang w:val="en-US"/>
        </w:rPr>
      </w:pPr>
      <w:r w:rsidRPr="008B5C35">
        <w:rPr>
          <w:color w:val="000000"/>
          <w:lang w:val="en-US"/>
        </w:rPr>
        <w:t xml:space="preserve">Colonic absorption is probably minimal, but it has been reported that asymptomatic hyperphosphataemia up to 2–3 times above normal phosphorus levels occurs in nearly 25% of individuals with normal renal function after administration of </w:t>
      </w:r>
      <w:r w:rsidRPr="008B5C35">
        <w:rPr>
          <w:color w:val="000000"/>
          <w:u w:val="single"/>
          <w:lang w:val="en-US"/>
        </w:rPr>
        <w:t>ORAL</w:t>
      </w:r>
      <w:r w:rsidRPr="008B5C35">
        <w:rPr>
          <w:color w:val="000000"/>
          <w:lang w:val="en-US"/>
        </w:rPr>
        <w:t xml:space="preserve"> sodium phosphate containing colonic preparations. Under normal conditions the greatest phosphorus absorption occurs in the small bowel which is never reached from rectal administration.</w:t>
      </w:r>
    </w:p>
    <w:p w:rsidR="00CB072A" w:rsidRPr="008B5C35" w:rsidRDefault="00CB072A" w:rsidP="00CB072A">
      <w:pPr>
        <w:tabs>
          <w:tab w:val="left" w:pos="4035"/>
        </w:tabs>
        <w:jc w:val="both"/>
        <w:rPr>
          <w:lang w:val="en-US"/>
        </w:rPr>
      </w:pPr>
    </w:p>
    <w:p w:rsidR="00CB072A" w:rsidRPr="008B5C35" w:rsidRDefault="00CB072A" w:rsidP="00CB072A">
      <w:pPr>
        <w:widowControl w:val="0"/>
        <w:tabs>
          <w:tab w:val="center" w:pos="993"/>
          <w:tab w:val="center" w:pos="1134"/>
          <w:tab w:val="center" w:pos="1276"/>
          <w:tab w:val="left" w:pos="11482"/>
        </w:tabs>
        <w:spacing w:line="280" w:lineRule="exact"/>
        <w:jc w:val="both"/>
        <w:rPr>
          <w:b/>
          <w:lang w:val="en-US"/>
        </w:rPr>
      </w:pPr>
      <w:r w:rsidRPr="008B5C35">
        <w:rPr>
          <w:b/>
          <w:lang w:val="en-US"/>
        </w:rPr>
        <w:t>Clinical particulars.</w:t>
      </w:r>
    </w:p>
    <w:p w:rsidR="00CB072A" w:rsidRPr="008B5C35" w:rsidRDefault="00CB072A" w:rsidP="00CB072A">
      <w:pPr>
        <w:widowControl w:val="0"/>
        <w:spacing w:line="280" w:lineRule="exact"/>
        <w:jc w:val="both"/>
        <w:rPr>
          <w:b/>
          <w:i/>
          <w:lang w:val="en-US"/>
        </w:rPr>
      </w:pPr>
      <w:r w:rsidRPr="008B5C35">
        <w:rPr>
          <w:b/>
          <w:i/>
          <w:lang w:val="en-US"/>
        </w:rPr>
        <w:t>Indications.</w:t>
      </w:r>
    </w:p>
    <w:p w:rsidR="00CB072A" w:rsidRPr="008B5C35" w:rsidRDefault="00CB072A" w:rsidP="00CB072A">
      <w:pPr>
        <w:pStyle w:val="af3"/>
        <w:jc w:val="both"/>
        <w:rPr>
          <w:b w:val="0"/>
          <w:szCs w:val="24"/>
          <w:lang w:val="en-US"/>
        </w:rPr>
      </w:pPr>
      <w:r w:rsidRPr="008B5C35">
        <w:rPr>
          <w:b w:val="0"/>
          <w:szCs w:val="24"/>
          <w:lang w:val="en-US"/>
        </w:rPr>
        <w:t>Occasional constipation.</w:t>
      </w:r>
    </w:p>
    <w:p w:rsidR="00A45F37" w:rsidRPr="008B5C35" w:rsidRDefault="00CB072A" w:rsidP="00CB072A">
      <w:pPr>
        <w:pStyle w:val="af3"/>
        <w:jc w:val="both"/>
        <w:rPr>
          <w:b w:val="0"/>
          <w:szCs w:val="24"/>
          <w:lang w:val="en-US"/>
        </w:rPr>
      </w:pPr>
      <w:r w:rsidRPr="008B5C35">
        <w:rPr>
          <w:b w:val="0"/>
          <w:szCs w:val="24"/>
          <w:lang w:val="en-US"/>
        </w:rPr>
        <w:t>Cases requiring cleansing of the large intestine, for example before and after surgery on the colon, during and after childbirth, before proctoscopy, sigmoidoscopy or colonoscopy, and also before the radiological examination of the large intestine.</w:t>
      </w:r>
    </w:p>
    <w:p w:rsidR="00DA6A85" w:rsidRPr="008B5C35" w:rsidRDefault="00DA6A85" w:rsidP="00CB072A">
      <w:pPr>
        <w:pStyle w:val="af3"/>
        <w:jc w:val="both"/>
        <w:rPr>
          <w:b w:val="0"/>
          <w:szCs w:val="24"/>
          <w:lang w:val="en-US"/>
        </w:rPr>
      </w:pPr>
    </w:p>
    <w:p w:rsidR="00DA6A85" w:rsidRPr="008B5C35" w:rsidRDefault="00DA6A85" w:rsidP="00CB072A">
      <w:pPr>
        <w:pStyle w:val="af3"/>
        <w:jc w:val="both"/>
        <w:rPr>
          <w:lang w:val="en-US"/>
        </w:rPr>
      </w:pPr>
      <w:r w:rsidRPr="008B5C35">
        <w:rPr>
          <w:i/>
          <w:lang w:val="en-US"/>
        </w:rPr>
        <w:t>Contraindications</w:t>
      </w:r>
      <w:r w:rsidRPr="008B5C35">
        <w:rPr>
          <w:lang w:val="en-US"/>
        </w:rPr>
        <w:t>.</w:t>
      </w:r>
    </w:p>
    <w:p w:rsidR="00DA6A85" w:rsidRPr="008B5C35" w:rsidRDefault="00DA6A85" w:rsidP="00DA6A85">
      <w:pPr>
        <w:pStyle w:val="af7"/>
        <w:numPr>
          <w:ilvl w:val="0"/>
          <w:numId w:val="27"/>
        </w:numPr>
        <w:jc w:val="both"/>
        <w:rPr>
          <w:rFonts w:ascii="Times New Roman" w:hAnsi="Times New Roman" w:cs="Times New Roman"/>
          <w:sz w:val="24"/>
          <w:szCs w:val="24"/>
        </w:rPr>
      </w:pPr>
      <w:r w:rsidRPr="008B5C35">
        <w:rPr>
          <w:rFonts w:ascii="Times New Roman" w:hAnsi="Times New Roman" w:cs="Times New Roman"/>
          <w:sz w:val="24"/>
          <w:szCs w:val="24"/>
        </w:rPr>
        <w:t>Hypersensitivity to active ingredie</w:t>
      </w:r>
      <w:r w:rsidR="006D609B">
        <w:rPr>
          <w:rFonts w:ascii="Times New Roman" w:hAnsi="Times New Roman" w:cs="Times New Roman"/>
          <w:sz w:val="24"/>
          <w:szCs w:val="24"/>
        </w:rPr>
        <w:t>nts or to any of the excipients;</w:t>
      </w:r>
    </w:p>
    <w:p w:rsidR="00DA6A85" w:rsidRPr="008B5C35" w:rsidRDefault="006D609B" w:rsidP="00DA6A85">
      <w:pPr>
        <w:pStyle w:val="af7"/>
        <w:numPr>
          <w:ilvl w:val="0"/>
          <w:numId w:val="27"/>
        </w:numPr>
        <w:jc w:val="both"/>
        <w:rPr>
          <w:rFonts w:ascii="Times New Roman" w:hAnsi="Times New Roman" w:cs="Times New Roman"/>
          <w:sz w:val="24"/>
          <w:szCs w:val="24"/>
        </w:rPr>
      </w:pPr>
      <w:r>
        <w:rPr>
          <w:rFonts w:ascii="Times New Roman" w:hAnsi="Times New Roman" w:cs="Times New Roman"/>
          <w:sz w:val="24"/>
          <w:szCs w:val="24"/>
        </w:rPr>
        <w:lastRenderedPageBreak/>
        <w:t>c</w:t>
      </w:r>
      <w:r w:rsidR="00DA6A85" w:rsidRPr="008B5C35">
        <w:rPr>
          <w:rFonts w:ascii="Times New Roman" w:hAnsi="Times New Roman" w:cs="Times New Roman"/>
          <w:sz w:val="24"/>
          <w:szCs w:val="24"/>
        </w:rPr>
        <w:t>onditions causing increased absorption capacity or decreased elimination capacity, such as when bowel obstruction or decreased bowel motility is present; e.g.,</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suspected intestinal obstruction;</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paralytic ileus;</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anorectal stenosis;</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atresia of the anus;</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congenital or acquired megacolon;</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Hirschsprung’s disease.</w:t>
      </w:r>
    </w:p>
    <w:p w:rsidR="00DA6A85" w:rsidRPr="008B5C35" w:rsidRDefault="006D609B" w:rsidP="00DA6A85">
      <w:pPr>
        <w:pStyle w:val="af7"/>
        <w:numPr>
          <w:ilvl w:val="0"/>
          <w:numId w:val="27"/>
        </w:numPr>
        <w:jc w:val="both"/>
        <w:rPr>
          <w:rFonts w:ascii="Times New Roman" w:hAnsi="Times New Roman" w:cs="Times New Roman"/>
          <w:sz w:val="24"/>
          <w:szCs w:val="24"/>
          <w:u w:val="single"/>
        </w:rPr>
      </w:pPr>
      <w:r>
        <w:rPr>
          <w:rFonts w:ascii="Times New Roman" w:hAnsi="Times New Roman" w:cs="Times New Roman"/>
          <w:sz w:val="24"/>
          <w:szCs w:val="24"/>
          <w:u w:val="single"/>
        </w:rPr>
        <w:t>u</w:t>
      </w:r>
      <w:r w:rsidR="00DA6A85" w:rsidRPr="008B5C35">
        <w:rPr>
          <w:rFonts w:ascii="Times New Roman" w:hAnsi="Times New Roman" w:cs="Times New Roman"/>
          <w:sz w:val="24"/>
          <w:szCs w:val="24"/>
          <w:u w:val="single"/>
        </w:rPr>
        <w:t>ndiagnosed gastrointestinal pathology, e.g.,</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xml:space="preserve">- </w:t>
      </w:r>
      <w:r w:rsidR="00BC4AF1" w:rsidRPr="008B5C35">
        <w:rPr>
          <w:rFonts w:ascii="Times New Roman" w:hAnsi="Times New Roman" w:cs="Times New Roman"/>
          <w:sz w:val="24"/>
          <w:szCs w:val="24"/>
        </w:rPr>
        <w:t>s</w:t>
      </w:r>
      <w:r w:rsidRPr="008B5C35">
        <w:rPr>
          <w:rFonts w:ascii="Times New Roman" w:hAnsi="Times New Roman" w:cs="Times New Roman"/>
          <w:sz w:val="24"/>
          <w:szCs w:val="24"/>
        </w:rPr>
        <w:t>ymptoms suggestive of appendicitis,</w:t>
      </w:r>
      <w:r w:rsidR="00BC4AF1" w:rsidRPr="008B5C35">
        <w:rPr>
          <w:rFonts w:ascii="Times New Roman" w:hAnsi="Times New Roman" w:cs="Times New Roman"/>
          <w:sz w:val="24"/>
          <w:szCs w:val="24"/>
        </w:rPr>
        <w:t xml:space="preserve"> i</w:t>
      </w:r>
      <w:r w:rsidRPr="008B5C35">
        <w:rPr>
          <w:rFonts w:ascii="Times New Roman" w:hAnsi="Times New Roman" w:cs="Times New Roman"/>
          <w:sz w:val="24"/>
          <w:szCs w:val="24"/>
        </w:rPr>
        <w:t xml:space="preserve">ntestinal perforation </w:t>
      </w:r>
      <w:r w:rsidR="00BC4AF1" w:rsidRPr="008B5C35">
        <w:rPr>
          <w:rFonts w:ascii="Times New Roman" w:hAnsi="Times New Roman" w:cs="Times New Roman"/>
          <w:sz w:val="24"/>
          <w:szCs w:val="24"/>
        </w:rPr>
        <w:t>or a</w:t>
      </w:r>
      <w:r w:rsidRPr="008B5C35">
        <w:rPr>
          <w:rFonts w:ascii="Times New Roman" w:hAnsi="Times New Roman" w:cs="Times New Roman"/>
          <w:sz w:val="24"/>
          <w:szCs w:val="24"/>
        </w:rPr>
        <w:t>ctive inflammatory bowel disease</w:t>
      </w:r>
      <w:r w:rsidR="00BC4AF1" w:rsidRPr="008B5C35">
        <w:rPr>
          <w:rFonts w:ascii="Times New Roman" w:hAnsi="Times New Roman" w:cs="Times New Roman"/>
          <w:sz w:val="24"/>
          <w:szCs w:val="24"/>
        </w:rPr>
        <w:t>;</w:t>
      </w:r>
    </w:p>
    <w:p w:rsidR="00DA6A85" w:rsidRPr="008B5C35" w:rsidRDefault="00DA6A85" w:rsidP="00DA6A85">
      <w:pPr>
        <w:pStyle w:val="af7"/>
        <w:ind w:left="720"/>
        <w:jc w:val="both"/>
        <w:rPr>
          <w:rFonts w:ascii="Times New Roman" w:hAnsi="Times New Roman" w:cs="Times New Roman"/>
          <w:sz w:val="24"/>
          <w:szCs w:val="24"/>
        </w:rPr>
      </w:pPr>
      <w:r w:rsidRPr="008B5C35">
        <w:rPr>
          <w:rFonts w:ascii="Times New Roman" w:hAnsi="Times New Roman" w:cs="Times New Roman"/>
          <w:sz w:val="24"/>
          <w:szCs w:val="24"/>
        </w:rPr>
        <w:t xml:space="preserve">- </w:t>
      </w:r>
      <w:r w:rsidR="00BC4AF1" w:rsidRPr="008B5C35">
        <w:rPr>
          <w:rFonts w:ascii="Times New Roman" w:hAnsi="Times New Roman" w:cs="Times New Roman"/>
          <w:sz w:val="24"/>
          <w:szCs w:val="24"/>
        </w:rPr>
        <w:t>u</w:t>
      </w:r>
      <w:r w:rsidRPr="008B5C35">
        <w:rPr>
          <w:rFonts w:ascii="Times New Roman" w:hAnsi="Times New Roman" w:cs="Times New Roman"/>
          <w:sz w:val="24"/>
          <w:szCs w:val="24"/>
        </w:rPr>
        <w:t>ndiagnosed rectal bleeding</w:t>
      </w:r>
      <w:r w:rsidR="00BC4AF1" w:rsidRPr="008B5C35">
        <w:rPr>
          <w:rFonts w:ascii="Times New Roman" w:hAnsi="Times New Roman" w:cs="Times New Roman"/>
          <w:sz w:val="24"/>
          <w:szCs w:val="24"/>
        </w:rPr>
        <w:t>;</w:t>
      </w:r>
    </w:p>
    <w:p w:rsidR="00DA6A85" w:rsidRPr="008B5C35" w:rsidRDefault="00BC4AF1" w:rsidP="00DA6A85">
      <w:pPr>
        <w:pStyle w:val="af7"/>
        <w:numPr>
          <w:ilvl w:val="0"/>
          <w:numId w:val="27"/>
        </w:numPr>
        <w:jc w:val="both"/>
        <w:rPr>
          <w:rFonts w:ascii="Times New Roman" w:hAnsi="Times New Roman" w:cs="Times New Roman"/>
          <w:sz w:val="24"/>
          <w:szCs w:val="24"/>
        </w:rPr>
      </w:pPr>
      <w:r w:rsidRPr="008B5C35">
        <w:rPr>
          <w:rFonts w:ascii="Times New Roman" w:hAnsi="Times New Roman" w:cs="Times New Roman"/>
          <w:sz w:val="24"/>
          <w:szCs w:val="24"/>
        </w:rPr>
        <w:t>c</w:t>
      </w:r>
      <w:r w:rsidR="00DA6A85" w:rsidRPr="008B5C35">
        <w:rPr>
          <w:rFonts w:ascii="Times New Roman" w:hAnsi="Times New Roman" w:cs="Times New Roman"/>
          <w:sz w:val="24"/>
          <w:szCs w:val="24"/>
        </w:rPr>
        <w:t>ongestive heart failure</w:t>
      </w:r>
      <w:r w:rsidRPr="008B5C35">
        <w:rPr>
          <w:rFonts w:ascii="Times New Roman" w:hAnsi="Times New Roman" w:cs="Times New Roman"/>
          <w:sz w:val="24"/>
          <w:szCs w:val="24"/>
        </w:rPr>
        <w:t>;</w:t>
      </w:r>
    </w:p>
    <w:p w:rsidR="00DA6A85" w:rsidRPr="008B5C35" w:rsidRDefault="00BC4AF1" w:rsidP="00DA6A85">
      <w:pPr>
        <w:pStyle w:val="af7"/>
        <w:numPr>
          <w:ilvl w:val="0"/>
          <w:numId w:val="27"/>
        </w:numPr>
        <w:jc w:val="both"/>
        <w:rPr>
          <w:rFonts w:ascii="Times New Roman" w:hAnsi="Times New Roman" w:cs="Times New Roman"/>
          <w:sz w:val="24"/>
          <w:szCs w:val="24"/>
        </w:rPr>
      </w:pPr>
      <w:r w:rsidRPr="008B5C35">
        <w:rPr>
          <w:rFonts w:ascii="Times New Roman" w:hAnsi="Times New Roman" w:cs="Times New Roman"/>
          <w:sz w:val="24"/>
          <w:szCs w:val="24"/>
        </w:rPr>
        <w:t>d</w:t>
      </w:r>
      <w:r w:rsidR="00DA6A85" w:rsidRPr="008B5C35">
        <w:rPr>
          <w:rFonts w:ascii="Times New Roman" w:hAnsi="Times New Roman" w:cs="Times New Roman"/>
          <w:sz w:val="24"/>
          <w:szCs w:val="24"/>
        </w:rPr>
        <w:t>ehydration</w:t>
      </w:r>
      <w:r w:rsidRPr="008B5C35">
        <w:rPr>
          <w:rFonts w:ascii="Times New Roman" w:hAnsi="Times New Roman" w:cs="Times New Roman"/>
          <w:sz w:val="24"/>
          <w:szCs w:val="24"/>
        </w:rPr>
        <w:t>;</w:t>
      </w:r>
    </w:p>
    <w:p w:rsidR="00DA6A85" w:rsidRPr="008B5C35" w:rsidRDefault="00BC4AF1" w:rsidP="00DA6A85">
      <w:pPr>
        <w:pStyle w:val="af7"/>
        <w:numPr>
          <w:ilvl w:val="0"/>
          <w:numId w:val="27"/>
        </w:numPr>
        <w:jc w:val="both"/>
        <w:rPr>
          <w:rFonts w:ascii="Times New Roman" w:hAnsi="Times New Roman" w:cs="Times New Roman"/>
          <w:sz w:val="24"/>
          <w:szCs w:val="24"/>
        </w:rPr>
      </w:pPr>
      <w:r w:rsidRPr="008B5C35">
        <w:rPr>
          <w:rFonts w:ascii="Times New Roman" w:hAnsi="Times New Roman" w:cs="Times New Roman"/>
          <w:sz w:val="24"/>
          <w:szCs w:val="24"/>
        </w:rPr>
        <w:t>c</w:t>
      </w:r>
      <w:r w:rsidR="00DA6A85" w:rsidRPr="008B5C35">
        <w:rPr>
          <w:rFonts w:ascii="Times New Roman" w:hAnsi="Times New Roman" w:cs="Times New Roman"/>
          <w:sz w:val="24"/>
          <w:szCs w:val="24"/>
        </w:rPr>
        <w:t>hildren</w:t>
      </w:r>
      <w:r w:rsidRPr="008B5C35">
        <w:rPr>
          <w:rFonts w:ascii="Times New Roman" w:hAnsi="Times New Roman" w:cs="Times New Roman"/>
          <w:sz w:val="24"/>
          <w:szCs w:val="24"/>
        </w:rPr>
        <w:t>;</w:t>
      </w:r>
    </w:p>
    <w:p w:rsidR="00DA6A85" w:rsidRPr="008B5C35" w:rsidRDefault="00BC4AF1" w:rsidP="00DA6A85">
      <w:pPr>
        <w:pStyle w:val="af7"/>
        <w:numPr>
          <w:ilvl w:val="0"/>
          <w:numId w:val="27"/>
        </w:numPr>
        <w:jc w:val="both"/>
        <w:rPr>
          <w:rFonts w:ascii="Times New Roman" w:hAnsi="Times New Roman" w:cs="Times New Roman"/>
          <w:sz w:val="24"/>
          <w:szCs w:val="24"/>
        </w:rPr>
      </w:pPr>
      <w:r w:rsidRPr="008B5C35">
        <w:rPr>
          <w:rFonts w:ascii="Times New Roman" w:hAnsi="Times New Roman" w:cs="Times New Roman"/>
          <w:sz w:val="24"/>
          <w:szCs w:val="24"/>
        </w:rPr>
        <w:t>c</w:t>
      </w:r>
      <w:r w:rsidR="00DA6A85" w:rsidRPr="008B5C35">
        <w:rPr>
          <w:rFonts w:ascii="Times New Roman" w:hAnsi="Times New Roman" w:cs="Times New Roman"/>
          <w:sz w:val="24"/>
          <w:szCs w:val="24"/>
        </w:rPr>
        <w:t>linically significant impairment of renal function.</w:t>
      </w:r>
    </w:p>
    <w:p w:rsidR="00DA6A85" w:rsidRPr="008B5C35" w:rsidRDefault="00BC4AF1" w:rsidP="00BC4AF1">
      <w:pPr>
        <w:pStyle w:val="af7"/>
        <w:ind w:left="360"/>
        <w:jc w:val="both"/>
        <w:rPr>
          <w:rFonts w:ascii="Times New Roman" w:hAnsi="Times New Roman" w:cs="Times New Roman"/>
          <w:sz w:val="24"/>
          <w:szCs w:val="24"/>
        </w:rPr>
      </w:pPr>
      <w:r w:rsidRPr="008B5C35">
        <w:rPr>
          <w:rFonts w:ascii="Times New Roman" w:hAnsi="Times New Roman" w:cs="Times New Roman"/>
          <w:sz w:val="24"/>
          <w:szCs w:val="24"/>
        </w:rPr>
        <w:t>Do not use c</w:t>
      </w:r>
      <w:r w:rsidR="00DA6A85" w:rsidRPr="008B5C35">
        <w:rPr>
          <w:rFonts w:ascii="Times New Roman" w:hAnsi="Times New Roman" w:cs="Times New Roman"/>
          <w:sz w:val="24"/>
          <w:szCs w:val="24"/>
        </w:rPr>
        <w:t>oncomitant</w:t>
      </w:r>
      <w:r w:rsidRPr="008B5C35">
        <w:rPr>
          <w:rFonts w:ascii="Times New Roman" w:hAnsi="Times New Roman" w:cs="Times New Roman"/>
          <w:sz w:val="24"/>
          <w:szCs w:val="24"/>
        </w:rPr>
        <w:t>ly</w:t>
      </w:r>
      <w:r w:rsidR="00DA6A85" w:rsidRPr="008B5C35">
        <w:rPr>
          <w:rFonts w:ascii="Times New Roman" w:hAnsi="Times New Roman" w:cs="Times New Roman"/>
          <w:sz w:val="24"/>
          <w:szCs w:val="24"/>
        </w:rPr>
        <w:t xml:space="preserve"> with other medicines containing sodium phosphate</w:t>
      </w:r>
      <w:r w:rsidRPr="008B5C35">
        <w:rPr>
          <w:rFonts w:ascii="Times New Roman" w:hAnsi="Times New Roman" w:cs="Times New Roman"/>
          <w:sz w:val="24"/>
          <w:szCs w:val="24"/>
        </w:rPr>
        <w:t>, including tablets or oral solutions</w:t>
      </w:r>
      <w:r w:rsidR="00DA6A85" w:rsidRPr="008B5C35">
        <w:rPr>
          <w:rFonts w:ascii="Times New Roman" w:hAnsi="Times New Roman" w:cs="Times New Roman"/>
          <w:sz w:val="24"/>
          <w:szCs w:val="24"/>
        </w:rPr>
        <w:t>.</w:t>
      </w:r>
    </w:p>
    <w:p w:rsidR="00BC4AF1" w:rsidRPr="008B5C35" w:rsidRDefault="00BC4AF1" w:rsidP="00BC4AF1">
      <w:pPr>
        <w:pStyle w:val="af7"/>
        <w:ind w:left="360"/>
        <w:jc w:val="both"/>
        <w:rPr>
          <w:rFonts w:ascii="Times New Roman" w:hAnsi="Times New Roman" w:cs="Times New Roman"/>
          <w:sz w:val="24"/>
          <w:szCs w:val="24"/>
        </w:rPr>
      </w:pPr>
    </w:p>
    <w:p w:rsidR="00BC4AF1" w:rsidRPr="008B5C35" w:rsidRDefault="00BC4AF1" w:rsidP="00BC4AF1">
      <w:pPr>
        <w:autoSpaceDE w:val="0"/>
        <w:autoSpaceDN w:val="0"/>
        <w:adjustRightInd w:val="0"/>
        <w:jc w:val="both"/>
        <w:rPr>
          <w:b/>
          <w:i/>
          <w:lang w:val="en-US"/>
        </w:rPr>
      </w:pPr>
      <w:r w:rsidRPr="008B5C35">
        <w:rPr>
          <w:b/>
          <w:i/>
          <w:lang w:val="en-US"/>
        </w:rPr>
        <w:t>Interaction with other medicinal products and other forms of interaction.</w:t>
      </w:r>
    </w:p>
    <w:p w:rsidR="00BC4AF1" w:rsidRPr="008B5C35" w:rsidRDefault="00BC4AF1" w:rsidP="00BC4AF1">
      <w:pPr>
        <w:autoSpaceDE w:val="0"/>
        <w:autoSpaceDN w:val="0"/>
        <w:adjustRightInd w:val="0"/>
        <w:jc w:val="both"/>
        <w:rPr>
          <w:lang w:val="en-US"/>
        </w:rPr>
      </w:pPr>
      <w:r w:rsidRPr="008B5C35">
        <w:rPr>
          <w:lang w:val="en-US"/>
        </w:rPr>
        <w:t xml:space="preserve">Use with caution in patients taking calcium channel blockers, diuretics, lithium drugs, or other drugs that may </w:t>
      </w:r>
      <w:r w:rsidRPr="008B5C35">
        <w:rPr>
          <w:color w:val="000000"/>
          <w:lang w:val="en-US"/>
        </w:rPr>
        <w:t>affect the level of electrolytes</w:t>
      </w:r>
      <w:r w:rsidRPr="008B5C35">
        <w:rPr>
          <w:lang w:val="en-US"/>
        </w:rPr>
        <w:t xml:space="preserve">, since </w:t>
      </w:r>
      <w:r w:rsidRPr="008B5C35">
        <w:rPr>
          <w:color w:val="000000"/>
          <w:lang w:val="en-US"/>
        </w:rPr>
        <w:t>there is a risk of hyperphosphatemia, hypocalcemia, hypokalemia, hypernatremic dehydration and acidosis</w:t>
      </w:r>
      <w:r w:rsidRPr="008B5C35">
        <w:rPr>
          <w:lang w:val="en-US"/>
        </w:rPr>
        <w:t>.</w:t>
      </w:r>
    </w:p>
    <w:p w:rsidR="00BC4AF1" w:rsidRPr="008B5C35" w:rsidRDefault="00BC4AF1" w:rsidP="00BC4AF1">
      <w:pPr>
        <w:autoSpaceDE w:val="0"/>
        <w:autoSpaceDN w:val="0"/>
        <w:adjustRightInd w:val="0"/>
        <w:jc w:val="both"/>
        <w:rPr>
          <w:lang w:val="en-US"/>
        </w:rPr>
      </w:pPr>
      <w:r w:rsidRPr="008B5C35">
        <w:rPr>
          <w:lang w:val="en-US"/>
        </w:rPr>
        <w:t>Do not use with other medicines containing sodium phosphate, including tablets or oral solutions (see “Contraindications” section).</w:t>
      </w:r>
    </w:p>
    <w:p w:rsidR="00BC4AF1" w:rsidRPr="008B5C35" w:rsidRDefault="00BC4AF1" w:rsidP="00BC4AF1">
      <w:pPr>
        <w:pStyle w:val="af7"/>
        <w:jc w:val="both"/>
        <w:rPr>
          <w:rFonts w:ascii="Times New Roman" w:hAnsi="Times New Roman" w:cs="Times New Roman"/>
          <w:color w:val="000000"/>
          <w:sz w:val="24"/>
          <w:szCs w:val="24"/>
        </w:rPr>
      </w:pPr>
      <w:r w:rsidRPr="008B5C35">
        <w:rPr>
          <w:rFonts w:ascii="Times New Roman" w:hAnsi="Times New Roman" w:cs="Times New Roman"/>
          <w:color w:val="000000"/>
          <w:sz w:val="24"/>
          <w:szCs w:val="24"/>
        </w:rPr>
        <w:t>Since hypernatremia is associated with low levels of lithium, the simultaneous use of the drug and lithium therapy may lead to lower serum lithium levels and decreased efficacy.</w:t>
      </w:r>
    </w:p>
    <w:p w:rsidR="00BC4AF1" w:rsidRPr="008B5C35" w:rsidRDefault="00BC4AF1" w:rsidP="00BC4AF1">
      <w:pPr>
        <w:pStyle w:val="af7"/>
        <w:jc w:val="both"/>
        <w:rPr>
          <w:rFonts w:ascii="Times New Roman" w:hAnsi="Times New Roman" w:cs="Times New Roman"/>
          <w:color w:val="000000"/>
          <w:sz w:val="24"/>
          <w:szCs w:val="24"/>
        </w:rPr>
      </w:pPr>
    </w:p>
    <w:p w:rsidR="00BC4AF1" w:rsidRPr="008B5C35" w:rsidRDefault="00BC4AF1" w:rsidP="00BC4AF1">
      <w:pPr>
        <w:jc w:val="both"/>
        <w:rPr>
          <w:b/>
          <w:bCs/>
          <w:i/>
          <w:lang w:val="en-US"/>
        </w:rPr>
      </w:pPr>
      <w:r w:rsidRPr="008B5C35">
        <w:rPr>
          <w:b/>
          <w:bCs/>
          <w:i/>
          <w:lang w:val="en-US"/>
        </w:rPr>
        <w:t>Special warnings and precautions for use.</w:t>
      </w:r>
    </w:p>
    <w:p w:rsidR="00BC4AF1" w:rsidRPr="008B5C35" w:rsidRDefault="00BC4AF1" w:rsidP="00BC4AF1">
      <w:pPr>
        <w:pStyle w:val="af7"/>
        <w:jc w:val="both"/>
        <w:rPr>
          <w:rFonts w:ascii="Times New Roman" w:hAnsi="Times New Roman" w:cs="Times New Roman"/>
          <w:sz w:val="24"/>
          <w:szCs w:val="24"/>
        </w:rPr>
      </w:pPr>
      <w:r w:rsidRPr="008B5C35">
        <w:rPr>
          <w:rFonts w:ascii="Times New Roman" w:hAnsi="Times New Roman" w:cs="Times New Roman"/>
          <w:sz w:val="24"/>
          <w:szCs w:val="24"/>
        </w:rPr>
        <w:t>Do not use medicinal product in the presence of nausea, vomiting or abdominal pain unless directed by a physician.</w:t>
      </w:r>
    </w:p>
    <w:p w:rsidR="00BC4AF1" w:rsidRPr="008B5C35" w:rsidRDefault="00BC4AF1" w:rsidP="00BC4AF1">
      <w:pPr>
        <w:pStyle w:val="a3"/>
        <w:shd w:val="clear" w:color="auto" w:fill="FFFFFF"/>
        <w:spacing w:before="0" w:beforeAutospacing="0" w:after="0" w:afterAutospacing="0"/>
        <w:jc w:val="both"/>
        <w:rPr>
          <w:color w:val="000000"/>
          <w:lang w:val="en-US"/>
        </w:rPr>
      </w:pPr>
      <w:r w:rsidRPr="008B5C35">
        <w:rPr>
          <w:color w:val="000000"/>
          <w:lang w:val="en-US"/>
        </w:rPr>
        <w:t>Patients should be advised to expect liquid stools and should be encouraged to drink clear liquids to help prevent dehydration, especially patients with conditions that may predispose to dehydration or those taking medications which may decrease glomerular filtration rate, such as diuretics, angiotensin converting enzyme inhibitors (ACE-Is, e.g. enalapril, ramipril, lisinopril), angiotensin receptor blockers (ARBs, e.g. losartan, candesartan, eprosartan, irbesartan, olmesartan, telmisartan, valsartan) or non-steroidal anti-inflammatory drugs (NSAIDs).</w:t>
      </w:r>
    </w:p>
    <w:p w:rsidR="00941103" w:rsidRPr="008B5C35" w:rsidRDefault="00BC4AF1" w:rsidP="00BC4AF1">
      <w:pPr>
        <w:pStyle w:val="af7"/>
        <w:jc w:val="both"/>
        <w:rPr>
          <w:rFonts w:ascii="Times New Roman" w:hAnsi="Times New Roman" w:cs="Times New Roman"/>
          <w:sz w:val="24"/>
          <w:szCs w:val="24"/>
        </w:rPr>
      </w:pPr>
      <w:r w:rsidRPr="008B5C35">
        <w:rPr>
          <w:rFonts w:ascii="Times New Roman" w:hAnsi="Times New Roman" w:cs="Times New Roman"/>
          <w:sz w:val="24"/>
          <w:szCs w:val="24"/>
        </w:rPr>
        <w:t>Since the product contains sodium phosphates, there is a risk of increased sodium and phosphate concentrations, as well as a decrease in serum calcium and potassium concentrations, which may lead to hypernatremia, hyperphosphatemia, hypocalcemia, and hypokalemia with clinical features similar to tetany and renal insufficiency.</w:t>
      </w:r>
    </w:p>
    <w:p w:rsidR="00941103" w:rsidRPr="008B5C35" w:rsidRDefault="00BC4AF1" w:rsidP="00BC4AF1">
      <w:pPr>
        <w:pStyle w:val="af7"/>
        <w:jc w:val="both"/>
        <w:rPr>
          <w:rFonts w:ascii="Times New Roman" w:hAnsi="Times New Roman" w:cs="Times New Roman"/>
          <w:sz w:val="24"/>
          <w:szCs w:val="24"/>
        </w:rPr>
      </w:pPr>
      <w:r w:rsidRPr="008B5C35">
        <w:rPr>
          <w:rFonts w:ascii="Times New Roman" w:hAnsi="Times New Roman" w:cs="Times New Roman"/>
          <w:sz w:val="24"/>
          <w:szCs w:val="24"/>
        </w:rPr>
        <w:t>Disturbance in the balance of the electrolytes is a particular concern for children suffering from megacolon or any other disease in which the fluid retention of the enema is observed and for patients with concomitant diseases.</w:t>
      </w:r>
    </w:p>
    <w:p w:rsidR="00BC4AF1" w:rsidRPr="008B5C35" w:rsidRDefault="00BC4AF1" w:rsidP="00BC4AF1">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For this reason, the drug should be prescribed with caution to the elderly or exhausted patients and patients with uncontrolled arterial hypertension, ascites, heart disease, changes in rectal mucosa (ulcers, cracks), colostomy, using diuretics or other medicinal products that affect the balance </w:t>
      </w:r>
      <w:r w:rsidR="00941103" w:rsidRPr="008B5C35">
        <w:rPr>
          <w:rFonts w:ascii="Times New Roman" w:hAnsi="Times New Roman" w:cs="Times New Roman"/>
          <w:sz w:val="24"/>
          <w:szCs w:val="24"/>
        </w:rPr>
        <w:t xml:space="preserve">of </w:t>
      </w:r>
      <w:r w:rsidRPr="008B5C35">
        <w:rPr>
          <w:rFonts w:ascii="Times New Roman" w:hAnsi="Times New Roman" w:cs="Times New Roman"/>
          <w:sz w:val="24"/>
          <w:szCs w:val="24"/>
        </w:rPr>
        <w:t>electrolytes, drugs that can extend the QT interval (e</w:t>
      </w:r>
      <w:r w:rsidR="00941103" w:rsidRPr="008B5C35">
        <w:rPr>
          <w:rFonts w:ascii="Times New Roman" w:hAnsi="Times New Roman" w:cs="Times New Roman"/>
          <w:sz w:val="24"/>
          <w:szCs w:val="24"/>
        </w:rPr>
        <w:t>.</w:t>
      </w:r>
      <w:r w:rsidRPr="008B5C35">
        <w:rPr>
          <w:rFonts w:ascii="Times New Roman" w:hAnsi="Times New Roman" w:cs="Times New Roman"/>
          <w:sz w:val="24"/>
          <w:szCs w:val="24"/>
        </w:rPr>
        <w:t>g</w:t>
      </w:r>
      <w:r w:rsidR="00941103" w:rsidRPr="008B5C35">
        <w:rPr>
          <w:rFonts w:ascii="Times New Roman" w:hAnsi="Times New Roman" w:cs="Times New Roman"/>
          <w:sz w:val="24"/>
          <w:szCs w:val="24"/>
        </w:rPr>
        <w:t>.</w:t>
      </w:r>
      <w:r w:rsidRPr="008B5C35">
        <w:rPr>
          <w:rFonts w:ascii="Times New Roman" w:hAnsi="Times New Roman" w:cs="Times New Roman"/>
          <w:sz w:val="24"/>
          <w:szCs w:val="24"/>
        </w:rPr>
        <w:t xml:space="preserve"> amiodarone, arsenic trioxide, astemizole, azithromycin, erythromycin, clarithromycin, chlorpromazine, cisapride, citalopram, </w:t>
      </w:r>
      <w:r w:rsidRPr="008B5C35">
        <w:rPr>
          <w:rFonts w:ascii="Times New Roman" w:hAnsi="Times New Roman" w:cs="Times New Roman"/>
          <w:color w:val="000000"/>
          <w:sz w:val="24"/>
          <w:szCs w:val="24"/>
        </w:rPr>
        <w:t>domperidone</w:t>
      </w:r>
      <w:r w:rsidRPr="008B5C35">
        <w:rPr>
          <w:rFonts w:ascii="Times New Roman" w:hAnsi="Times New Roman" w:cs="Times New Roman"/>
          <w:sz w:val="24"/>
          <w:szCs w:val="24"/>
        </w:rPr>
        <w:t xml:space="preserve">, terfenadine, procainamide), or in patients with electrolyte imbalance, which was </w:t>
      </w:r>
      <w:r w:rsidRPr="008B5C35">
        <w:rPr>
          <w:rFonts w:ascii="Times New Roman" w:hAnsi="Times New Roman" w:cs="Times New Roman"/>
          <w:sz w:val="24"/>
          <w:szCs w:val="24"/>
        </w:rPr>
        <w:lastRenderedPageBreak/>
        <w:t xml:space="preserve">observed earlier as hypocalcemia, hypokalemia, </w:t>
      </w:r>
      <w:r w:rsidR="00941103" w:rsidRPr="008B5C35">
        <w:rPr>
          <w:rFonts w:ascii="Times New Roman" w:hAnsi="Times New Roman" w:cs="Times New Roman"/>
          <w:sz w:val="24"/>
          <w:szCs w:val="24"/>
        </w:rPr>
        <w:t xml:space="preserve">hyperphosphatemia or </w:t>
      </w:r>
      <w:r w:rsidRPr="008B5C35">
        <w:rPr>
          <w:rFonts w:ascii="Times New Roman" w:hAnsi="Times New Roman" w:cs="Times New Roman"/>
          <w:sz w:val="24"/>
          <w:szCs w:val="24"/>
        </w:rPr>
        <w:t xml:space="preserve">hypernatremia </w:t>
      </w:r>
      <w:r w:rsidR="00941103" w:rsidRPr="008B5C35">
        <w:rPr>
          <w:rFonts w:ascii="Times New Roman" w:hAnsi="Times New Roman" w:cs="Times New Roman"/>
          <w:sz w:val="24"/>
          <w:szCs w:val="24"/>
        </w:rPr>
        <w:t>may develop</w:t>
      </w:r>
      <w:r w:rsidRPr="008B5C35">
        <w:rPr>
          <w:rFonts w:ascii="Times New Roman" w:hAnsi="Times New Roman" w:cs="Times New Roman"/>
          <w:sz w:val="24"/>
          <w:szCs w:val="24"/>
        </w:rPr>
        <w:t xml:space="preserve">. </w:t>
      </w:r>
      <w:r w:rsidRPr="008B5C35">
        <w:rPr>
          <w:rFonts w:ascii="Times New Roman" w:hAnsi="Times New Roman" w:cs="Times New Roman"/>
          <w:color w:val="000000"/>
          <w:sz w:val="24"/>
          <w:szCs w:val="24"/>
        </w:rPr>
        <w:t>Use also with caution in patients who are taking medications known to affect renal perfusion or function, or hydration status.</w:t>
      </w:r>
      <w:r w:rsidRPr="008B5C35">
        <w:rPr>
          <w:rFonts w:ascii="Times New Roman" w:hAnsi="Times New Roman" w:cs="Times New Roman"/>
          <w:sz w:val="24"/>
          <w:szCs w:val="24"/>
        </w:rPr>
        <w:t xml:space="preserve"> In case of suspicion of a disturbance in electrolyte balance and presence of hypophosphatemia in patients</w:t>
      </w:r>
      <w:r w:rsidR="00941103" w:rsidRPr="008B5C35">
        <w:rPr>
          <w:rFonts w:ascii="Times New Roman" w:hAnsi="Times New Roman" w:cs="Times New Roman"/>
          <w:sz w:val="24"/>
          <w:szCs w:val="24"/>
        </w:rPr>
        <w:t>’ history</w:t>
      </w:r>
      <w:r w:rsidRPr="008B5C35">
        <w:rPr>
          <w:rFonts w:ascii="Times New Roman" w:hAnsi="Times New Roman" w:cs="Times New Roman"/>
          <w:sz w:val="24"/>
          <w:szCs w:val="24"/>
        </w:rPr>
        <w:t>, monitoring of electrolyte levels before and after administration of the drug should be performed.</w:t>
      </w:r>
    </w:p>
    <w:p w:rsidR="00941103" w:rsidRPr="008B5C35" w:rsidRDefault="00941103" w:rsidP="00941103">
      <w:pPr>
        <w:pStyle w:val="af7"/>
        <w:jc w:val="both"/>
        <w:rPr>
          <w:rFonts w:ascii="Times New Roman" w:hAnsi="Times New Roman" w:cs="Times New Roman"/>
          <w:sz w:val="24"/>
          <w:szCs w:val="24"/>
        </w:rPr>
      </w:pPr>
      <w:r w:rsidRPr="008B5C35">
        <w:rPr>
          <w:rFonts w:ascii="Times New Roman" w:hAnsi="Times New Roman" w:cs="Times New Roman"/>
          <w:sz w:val="24"/>
          <w:szCs w:val="24"/>
        </w:rPr>
        <w:t>The drug should be used with caution in patients with impaired kidney function, in which the benefit from the use will outweigh the risk of hyperphosphatemia.</w:t>
      </w:r>
    </w:p>
    <w:p w:rsidR="00941103" w:rsidRPr="008B5C35" w:rsidRDefault="00941103" w:rsidP="00941103">
      <w:pPr>
        <w:pStyle w:val="a3"/>
        <w:shd w:val="clear" w:color="auto" w:fill="FFFFFF"/>
        <w:spacing w:before="0" w:beforeAutospacing="0" w:after="0" w:afterAutospacing="0"/>
        <w:jc w:val="both"/>
        <w:rPr>
          <w:rFonts w:eastAsiaTheme="minorHAnsi"/>
          <w:color w:val="auto"/>
          <w:lang w:val="en-US" w:eastAsia="en-US"/>
        </w:rPr>
      </w:pPr>
      <w:r w:rsidRPr="008B5C35">
        <w:rPr>
          <w:rFonts w:eastAsiaTheme="minorHAnsi"/>
          <w:color w:val="auto"/>
          <w:lang w:val="en-US" w:eastAsia="en-US"/>
        </w:rPr>
        <w:t>Repeated and prolonged use of the drug is not recommended because it may cause habituation. The administration of more than one enema within 24 hours may be harmful. Unless directed by a physician drug should not be used for more than one week.</w:t>
      </w:r>
    </w:p>
    <w:p w:rsidR="00941103" w:rsidRPr="008B5C35" w:rsidRDefault="00941103" w:rsidP="00941103">
      <w:pPr>
        <w:pStyle w:val="af7"/>
        <w:jc w:val="both"/>
        <w:rPr>
          <w:rFonts w:ascii="Times New Roman" w:hAnsi="Times New Roman" w:cs="Times New Roman"/>
          <w:sz w:val="24"/>
          <w:szCs w:val="24"/>
        </w:rPr>
      </w:pPr>
      <w:r w:rsidRPr="008B5C35">
        <w:rPr>
          <w:rFonts w:ascii="Times New Roman" w:hAnsi="Times New Roman" w:cs="Times New Roman"/>
          <w:sz w:val="24"/>
          <w:szCs w:val="24"/>
        </w:rPr>
        <w:t>Before using medicinal product, you should read the instructions for use and the rules for administration of the medicinal product (see “</w:t>
      </w:r>
      <w:r w:rsidR="00B56F21" w:rsidRPr="008B5C35">
        <w:rPr>
          <w:rFonts w:ascii="Times New Roman" w:hAnsi="Times New Roman" w:cs="Times New Roman"/>
          <w:sz w:val="24"/>
          <w:szCs w:val="24"/>
        </w:rPr>
        <w:t>Posology and method of administration</w:t>
      </w:r>
      <w:r w:rsidRPr="008B5C35">
        <w:rPr>
          <w:rFonts w:ascii="Times New Roman" w:hAnsi="Times New Roman" w:cs="Times New Roman"/>
          <w:sz w:val="24"/>
          <w:szCs w:val="24"/>
        </w:rPr>
        <w:t xml:space="preserve">” section). Do not insert the bottle tip into the rectum unless it has been previously lubricated with </w:t>
      </w:r>
      <w:r w:rsidR="00B56F21" w:rsidRPr="008B5C35">
        <w:rPr>
          <w:rFonts w:ascii="Times New Roman" w:hAnsi="Times New Roman" w:cs="Times New Roman"/>
          <w:sz w:val="24"/>
          <w:szCs w:val="24"/>
        </w:rPr>
        <w:t>liquid paraffin</w:t>
      </w:r>
      <w:r w:rsidRPr="008B5C35">
        <w:rPr>
          <w:rFonts w:ascii="Times New Roman" w:hAnsi="Times New Roman" w:cs="Times New Roman"/>
          <w:sz w:val="24"/>
          <w:szCs w:val="24"/>
        </w:rPr>
        <w:t xml:space="preserve">. Patients should be warned to stop administration if resistance is encountered as forced administration of the enema may cause local injury. Rectal bleeding after drug using may indicate a serious condition. If this occurs, </w:t>
      </w:r>
      <w:r w:rsidR="00A23E44" w:rsidRPr="008B5C35">
        <w:rPr>
          <w:rFonts w:ascii="Times New Roman" w:hAnsi="Times New Roman" w:cs="Times New Roman"/>
          <w:sz w:val="24"/>
          <w:szCs w:val="24"/>
        </w:rPr>
        <w:t>discontinue further use of the drug and consult a physician</w:t>
      </w:r>
      <w:r w:rsidRPr="008B5C35">
        <w:rPr>
          <w:rFonts w:ascii="Times New Roman" w:hAnsi="Times New Roman" w:cs="Times New Roman"/>
          <w:sz w:val="24"/>
          <w:szCs w:val="24"/>
        </w:rPr>
        <w:t>.</w:t>
      </w:r>
    </w:p>
    <w:p w:rsidR="00A23E44" w:rsidRPr="008B5C35" w:rsidRDefault="00A23E44" w:rsidP="00A23E44">
      <w:pPr>
        <w:pStyle w:val="af7"/>
        <w:jc w:val="both"/>
        <w:rPr>
          <w:rFonts w:ascii="Times New Roman" w:hAnsi="Times New Roman" w:cs="Times New Roman"/>
          <w:sz w:val="24"/>
          <w:szCs w:val="24"/>
        </w:rPr>
      </w:pPr>
      <w:r w:rsidRPr="008B5C35">
        <w:rPr>
          <w:rFonts w:ascii="Times New Roman" w:hAnsi="Times New Roman" w:cs="Times New Roman"/>
          <w:color w:val="000000"/>
          <w:sz w:val="24"/>
          <w:szCs w:val="24"/>
        </w:rPr>
        <w:t xml:space="preserve">In general, evacuation occurs approximately 5 minutes after drug administration; therefore, retention time over 5 minutes </w:t>
      </w:r>
      <w:r w:rsidR="00D43303">
        <w:rPr>
          <w:rFonts w:ascii="Times New Roman" w:hAnsi="Times New Roman" w:cs="Times New Roman"/>
          <w:color w:val="000000"/>
          <w:sz w:val="24"/>
          <w:szCs w:val="24"/>
        </w:rPr>
        <w:t>is</w:t>
      </w:r>
      <w:r w:rsidRPr="008B5C35">
        <w:rPr>
          <w:rFonts w:ascii="Times New Roman" w:hAnsi="Times New Roman" w:cs="Times New Roman"/>
          <w:color w:val="000000"/>
          <w:sz w:val="24"/>
          <w:szCs w:val="24"/>
        </w:rPr>
        <w:t xml:space="preserve"> not recommended. If evacuation does not occur after using drug or if the retention time lasts for more than 10 minutes, serious side effects could occur. No further administrations should be given and the condition of the patient should be assessed by a physician who will decide if laboratory tests should be completed in order to detect possible electrolyte abnormalities and to minimize the risk of severe hyperphosphatemia</w:t>
      </w:r>
      <w:r w:rsidRPr="008B5C35">
        <w:rPr>
          <w:rFonts w:ascii="Times New Roman" w:hAnsi="Times New Roman" w:cs="Times New Roman"/>
          <w:sz w:val="24"/>
          <w:szCs w:val="24"/>
        </w:rPr>
        <w:t>.</w:t>
      </w:r>
    </w:p>
    <w:p w:rsidR="00A23E44" w:rsidRPr="008B5C35" w:rsidRDefault="00A23E44" w:rsidP="00A23E44">
      <w:pPr>
        <w:pStyle w:val="af7"/>
        <w:jc w:val="both"/>
        <w:rPr>
          <w:rFonts w:ascii="Times New Roman" w:hAnsi="Times New Roman" w:cs="Times New Roman"/>
          <w:sz w:val="24"/>
          <w:szCs w:val="24"/>
        </w:rPr>
      </w:pPr>
      <w:r w:rsidRPr="008B5C35">
        <w:rPr>
          <w:rFonts w:ascii="Times New Roman" w:hAnsi="Times New Roman" w:cs="Times New Roman"/>
          <w:sz w:val="24"/>
          <w:szCs w:val="24"/>
        </w:rPr>
        <w:t>This drug contains (118 ml) 80 mg of benzalkonium chloride for each dose, which is an irritant and may cause skin reactions.</w:t>
      </w:r>
    </w:p>
    <w:p w:rsidR="00A23E44" w:rsidRPr="008B5C35" w:rsidRDefault="00A23E44" w:rsidP="00A23E44">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Freeflo disposable enema is a solution for rectal use. DO NOT SWALLOW. </w:t>
      </w:r>
    </w:p>
    <w:p w:rsidR="00A23E44" w:rsidRPr="008B5C35" w:rsidRDefault="00A23E44" w:rsidP="00A23E44">
      <w:pPr>
        <w:pStyle w:val="af7"/>
        <w:jc w:val="both"/>
        <w:rPr>
          <w:rFonts w:ascii="Times New Roman" w:hAnsi="Times New Roman" w:cs="Times New Roman"/>
          <w:sz w:val="24"/>
          <w:szCs w:val="24"/>
        </w:rPr>
      </w:pPr>
    </w:p>
    <w:p w:rsidR="00A23E44" w:rsidRPr="008B5C35" w:rsidRDefault="00A23E44" w:rsidP="00A23E44">
      <w:pPr>
        <w:autoSpaceDE w:val="0"/>
        <w:autoSpaceDN w:val="0"/>
        <w:adjustRightInd w:val="0"/>
        <w:jc w:val="both"/>
        <w:rPr>
          <w:i/>
          <w:lang w:val="en-US"/>
        </w:rPr>
      </w:pPr>
      <w:r w:rsidRPr="008B5C35">
        <w:rPr>
          <w:i/>
          <w:lang w:val="en-US"/>
        </w:rPr>
        <w:t>Fertility, pregnancy and lactation.</w:t>
      </w:r>
    </w:p>
    <w:p w:rsidR="00A23E44" w:rsidRPr="008B5C35" w:rsidRDefault="00A23E44" w:rsidP="00A23E44">
      <w:pPr>
        <w:pStyle w:val="af7"/>
        <w:jc w:val="both"/>
        <w:rPr>
          <w:rFonts w:ascii="Times New Roman" w:hAnsi="Times New Roman" w:cs="Times New Roman"/>
          <w:sz w:val="24"/>
          <w:szCs w:val="24"/>
          <w:u w:val="single"/>
        </w:rPr>
      </w:pPr>
      <w:r w:rsidRPr="008B5C35">
        <w:rPr>
          <w:rFonts w:ascii="Times New Roman" w:hAnsi="Times New Roman" w:cs="Times New Roman"/>
          <w:sz w:val="24"/>
          <w:szCs w:val="24"/>
          <w:u w:val="single"/>
        </w:rPr>
        <w:t>Pregnancy</w:t>
      </w:r>
    </w:p>
    <w:p w:rsidR="00A23E44" w:rsidRPr="008B5C35" w:rsidRDefault="00A23E44" w:rsidP="00A23E44">
      <w:pPr>
        <w:pStyle w:val="af7"/>
        <w:jc w:val="both"/>
        <w:rPr>
          <w:rFonts w:ascii="Times New Roman" w:hAnsi="Times New Roman" w:cs="Times New Roman"/>
          <w:sz w:val="24"/>
          <w:szCs w:val="24"/>
        </w:rPr>
      </w:pPr>
      <w:r w:rsidRPr="008B5C35">
        <w:rPr>
          <w:rFonts w:ascii="Times New Roman" w:hAnsi="Times New Roman" w:cs="Times New Roman"/>
          <w:sz w:val="24"/>
          <w:szCs w:val="24"/>
        </w:rPr>
        <w:t>There is no relevant data on the risk of birth defects or other fetotoxic effects caused by the use of Freeflo single-dose enema during pregnancy</w:t>
      </w:r>
    </w:p>
    <w:p w:rsidR="00A23E44" w:rsidRPr="008B5C35" w:rsidRDefault="00A23E44" w:rsidP="00A23E44">
      <w:pPr>
        <w:pStyle w:val="af7"/>
        <w:jc w:val="both"/>
        <w:rPr>
          <w:rFonts w:ascii="Times New Roman" w:hAnsi="Times New Roman" w:cs="Times New Roman"/>
          <w:sz w:val="24"/>
          <w:szCs w:val="24"/>
        </w:rPr>
      </w:pPr>
      <w:r w:rsidRPr="008B5C35">
        <w:rPr>
          <w:rFonts w:ascii="Times New Roman" w:hAnsi="Times New Roman" w:cs="Times New Roman"/>
          <w:sz w:val="24"/>
          <w:szCs w:val="24"/>
        </w:rPr>
        <w:t>The drug should only be used as directed by your physician during or after childbirth.</w:t>
      </w:r>
    </w:p>
    <w:p w:rsidR="00A23E44" w:rsidRPr="008B5C35" w:rsidRDefault="00A23E44" w:rsidP="00A23E44">
      <w:pPr>
        <w:pStyle w:val="af7"/>
        <w:jc w:val="both"/>
        <w:rPr>
          <w:rFonts w:ascii="Times New Roman" w:hAnsi="Times New Roman" w:cs="Times New Roman"/>
          <w:sz w:val="24"/>
          <w:szCs w:val="24"/>
          <w:u w:val="single"/>
        </w:rPr>
      </w:pPr>
      <w:r w:rsidRPr="008B5C35">
        <w:rPr>
          <w:rFonts w:ascii="Times New Roman" w:hAnsi="Times New Roman" w:cs="Times New Roman"/>
          <w:sz w:val="24"/>
          <w:szCs w:val="24"/>
          <w:u w:val="single"/>
        </w:rPr>
        <w:t>Lactation</w:t>
      </w:r>
    </w:p>
    <w:p w:rsidR="00A23E44" w:rsidRPr="008B5C35" w:rsidRDefault="00A23E44" w:rsidP="00941103">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Sodium phosphate can penetrate breast milk. It is recommended to squeeze breast milk out and not </w:t>
      </w:r>
      <w:r w:rsidR="00D43303">
        <w:rPr>
          <w:rFonts w:ascii="Times New Roman" w:hAnsi="Times New Roman" w:cs="Times New Roman"/>
          <w:sz w:val="24"/>
          <w:szCs w:val="24"/>
        </w:rPr>
        <w:t xml:space="preserve">to </w:t>
      </w:r>
      <w:r w:rsidRPr="008B5C35">
        <w:rPr>
          <w:rFonts w:ascii="Times New Roman" w:hAnsi="Times New Roman" w:cs="Times New Roman"/>
          <w:sz w:val="24"/>
          <w:szCs w:val="24"/>
        </w:rPr>
        <w:t>use it to feed your baby within 24 hours of applying the enema.</w:t>
      </w:r>
    </w:p>
    <w:p w:rsidR="00A23E44" w:rsidRPr="008B5C35" w:rsidRDefault="00A23E44" w:rsidP="00941103">
      <w:pPr>
        <w:pStyle w:val="af7"/>
        <w:jc w:val="both"/>
        <w:rPr>
          <w:rFonts w:ascii="Times New Roman" w:hAnsi="Times New Roman" w:cs="Times New Roman"/>
          <w:sz w:val="24"/>
          <w:szCs w:val="24"/>
        </w:rPr>
      </w:pPr>
    </w:p>
    <w:p w:rsidR="00A23E44" w:rsidRPr="008B5C35" w:rsidRDefault="00A23E44" w:rsidP="00A23E44">
      <w:pPr>
        <w:autoSpaceDE w:val="0"/>
        <w:autoSpaceDN w:val="0"/>
        <w:adjustRightInd w:val="0"/>
        <w:jc w:val="both"/>
        <w:rPr>
          <w:i/>
          <w:lang w:val="en-US"/>
        </w:rPr>
      </w:pPr>
      <w:r w:rsidRPr="008B5C35">
        <w:rPr>
          <w:i/>
          <w:lang w:val="en-US"/>
        </w:rPr>
        <w:t>Effects on ability to drive and use machines.</w:t>
      </w:r>
    </w:p>
    <w:p w:rsidR="00A23E44" w:rsidRPr="008B5C35" w:rsidRDefault="00A23E44" w:rsidP="00A23E44">
      <w:pPr>
        <w:pStyle w:val="af7"/>
        <w:jc w:val="both"/>
        <w:rPr>
          <w:rFonts w:ascii="Times New Roman" w:hAnsi="Times New Roman" w:cs="Times New Roman"/>
          <w:sz w:val="24"/>
          <w:szCs w:val="24"/>
        </w:rPr>
      </w:pPr>
      <w:r w:rsidRPr="008B5C35">
        <w:rPr>
          <w:rFonts w:ascii="Times New Roman" w:hAnsi="Times New Roman" w:cs="Times New Roman"/>
          <w:sz w:val="24"/>
          <w:szCs w:val="24"/>
        </w:rPr>
        <w:t>No effect.</w:t>
      </w:r>
    </w:p>
    <w:p w:rsidR="00A23E44" w:rsidRPr="008B5C35" w:rsidRDefault="00A23E44" w:rsidP="00941103">
      <w:pPr>
        <w:pStyle w:val="af7"/>
        <w:jc w:val="both"/>
        <w:rPr>
          <w:rFonts w:ascii="Times New Roman" w:hAnsi="Times New Roman" w:cs="Times New Roman"/>
          <w:sz w:val="24"/>
          <w:szCs w:val="24"/>
        </w:rPr>
      </w:pPr>
    </w:p>
    <w:p w:rsidR="00B56F21" w:rsidRPr="008B5C35" w:rsidRDefault="00B56F21" w:rsidP="00B56F21">
      <w:pPr>
        <w:autoSpaceDE w:val="0"/>
        <w:autoSpaceDN w:val="0"/>
        <w:adjustRightInd w:val="0"/>
        <w:jc w:val="both"/>
        <w:rPr>
          <w:b/>
          <w:bCs/>
          <w:i/>
          <w:lang w:val="en-US"/>
        </w:rPr>
      </w:pPr>
      <w:r w:rsidRPr="008B5C35">
        <w:rPr>
          <w:b/>
          <w:bCs/>
          <w:i/>
          <w:lang w:val="en-US"/>
        </w:rPr>
        <w:t>Posology and method of administration.</w:t>
      </w:r>
    </w:p>
    <w:tbl>
      <w:tblPr>
        <w:tblStyle w:val="af0"/>
        <w:tblW w:w="0" w:type="auto"/>
        <w:tblLook w:val="04A0" w:firstRow="1" w:lastRow="0" w:firstColumn="1" w:lastColumn="0" w:noHBand="0" w:noVBand="1"/>
      </w:tblPr>
      <w:tblGrid>
        <w:gridCol w:w="9570"/>
      </w:tblGrid>
      <w:tr w:rsidR="00B56F21" w:rsidRPr="00D130B7" w:rsidTr="001D26B1">
        <w:tc>
          <w:tcPr>
            <w:tcW w:w="9576" w:type="dxa"/>
          </w:tcPr>
          <w:p w:rsidR="00B56F21" w:rsidRPr="008B5C35" w:rsidRDefault="00B56F21" w:rsidP="001D26B1">
            <w:pPr>
              <w:autoSpaceDE w:val="0"/>
              <w:autoSpaceDN w:val="0"/>
              <w:adjustRightInd w:val="0"/>
              <w:jc w:val="both"/>
              <w:rPr>
                <w:bCs/>
                <w:lang w:val="en-US"/>
              </w:rPr>
            </w:pPr>
            <w:r w:rsidRPr="008B5C35">
              <w:rPr>
                <w:bCs/>
                <w:lang w:val="en-US"/>
              </w:rPr>
              <w:t xml:space="preserve">The </w:t>
            </w:r>
            <w:r w:rsidRPr="008B5C35">
              <w:rPr>
                <w:lang w:val="en-US"/>
              </w:rPr>
              <w:t>medicinal product</w:t>
            </w:r>
            <w:r w:rsidRPr="008B5C35">
              <w:rPr>
                <w:bCs/>
                <w:lang w:val="en-US"/>
              </w:rPr>
              <w:t xml:space="preserve"> is for rectal use only.</w:t>
            </w:r>
          </w:p>
          <w:p w:rsidR="00B56F21" w:rsidRPr="008B5C35" w:rsidRDefault="00B56F21" w:rsidP="001D26B1">
            <w:pPr>
              <w:autoSpaceDE w:val="0"/>
              <w:autoSpaceDN w:val="0"/>
              <w:adjustRightInd w:val="0"/>
              <w:jc w:val="both"/>
              <w:rPr>
                <w:b/>
                <w:bCs/>
                <w:highlight w:val="yellow"/>
                <w:lang w:val="en-US"/>
              </w:rPr>
            </w:pPr>
            <w:r w:rsidRPr="008B5C35">
              <w:rPr>
                <w:bCs/>
                <w:lang w:val="en-US"/>
              </w:rPr>
              <w:t>Before use the bottle tip should be lubricated with liquid paraffin!</w:t>
            </w:r>
          </w:p>
        </w:tc>
      </w:tr>
    </w:tbl>
    <w:p w:rsidR="00B56F21" w:rsidRPr="008B5C35" w:rsidRDefault="00B56F21" w:rsidP="00B56F21">
      <w:pPr>
        <w:pStyle w:val="af7"/>
        <w:jc w:val="both"/>
        <w:rPr>
          <w:rFonts w:ascii="Times New Roman" w:hAnsi="Times New Roman" w:cs="Times New Roman"/>
          <w:sz w:val="24"/>
          <w:szCs w:val="24"/>
        </w:rPr>
      </w:pPr>
    </w:p>
    <w:p w:rsidR="00B56F21" w:rsidRPr="008B5C35" w:rsidRDefault="00B56F21" w:rsidP="00B56F21">
      <w:pPr>
        <w:pStyle w:val="af7"/>
        <w:jc w:val="both"/>
        <w:rPr>
          <w:rFonts w:ascii="Times New Roman" w:hAnsi="Times New Roman" w:cs="Times New Roman"/>
          <w:sz w:val="24"/>
          <w:szCs w:val="24"/>
        </w:rPr>
      </w:pPr>
      <w:r w:rsidRPr="008B5C35">
        <w:rPr>
          <w:rFonts w:ascii="Times New Roman" w:hAnsi="Times New Roman" w:cs="Times New Roman"/>
          <w:sz w:val="24"/>
          <w:szCs w:val="24"/>
        </w:rPr>
        <w:t>The following guidelines should be followed if your physician has not given you any other directions.</w:t>
      </w:r>
    </w:p>
    <w:p w:rsidR="00B56F21" w:rsidRPr="008B5C35" w:rsidRDefault="00B56F21" w:rsidP="00B56F21">
      <w:pPr>
        <w:pStyle w:val="af7"/>
        <w:jc w:val="both"/>
        <w:rPr>
          <w:rFonts w:ascii="Times New Roman" w:hAnsi="Times New Roman" w:cs="Times New Roman"/>
          <w:sz w:val="24"/>
          <w:szCs w:val="24"/>
          <w:u w:val="single"/>
        </w:rPr>
      </w:pPr>
      <w:r w:rsidRPr="008B5C35">
        <w:rPr>
          <w:rFonts w:ascii="Times New Roman" w:hAnsi="Times New Roman" w:cs="Times New Roman"/>
          <w:sz w:val="24"/>
          <w:szCs w:val="24"/>
          <w:u w:val="single"/>
        </w:rPr>
        <w:t>Adults, including elderly patients</w:t>
      </w:r>
    </w:p>
    <w:p w:rsidR="00B56F21" w:rsidRPr="008B5C35" w:rsidRDefault="00B56F21" w:rsidP="00B56F21">
      <w:pPr>
        <w:pStyle w:val="af7"/>
        <w:jc w:val="both"/>
        <w:rPr>
          <w:rFonts w:ascii="Times New Roman" w:hAnsi="Times New Roman" w:cs="Times New Roman"/>
          <w:sz w:val="24"/>
          <w:szCs w:val="24"/>
        </w:rPr>
      </w:pPr>
      <w:r w:rsidRPr="008B5C35">
        <w:rPr>
          <w:rFonts w:ascii="Times New Roman" w:hAnsi="Times New Roman" w:cs="Times New Roman"/>
          <w:sz w:val="24"/>
          <w:szCs w:val="24"/>
        </w:rPr>
        <w:t>1 bottle (a dose of 118 ml) not more than 1 time per day or as prescribed by a physician.</w:t>
      </w:r>
    </w:p>
    <w:p w:rsidR="00B56F21" w:rsidRPr="008B5C35" w:rsidRDefault="00B56F21" w:rsidP="00B56F21">
      <w:pPr>
        <w:pStyle w:val="af7"/>
        <w:jc w:val="both"/>
        <w:rPr>
          <w:rFonts w:ascii="Times New Roman" w:hAnsi="Times New Roman" w:cs="Times New Roman"/>
          <w:sz w:val="24"/>
          <w:szCs w:val="24"/>
          <w:u w:val="single"/>
        </w:rPr>
      </w:pPr>
      <w:r w:rsidRPr="008B5C35">
        <w:rPr>
          <w:rFonts w:ascii="Times New Roman" w:hAnsi="Times New Roman" w:cs="Times New Roman"/>
          <w:sz w:val="24"/>
          <w:szCs w:val="24"/>
          <w:u w:val="single"/>
        </w:rPr>
        <w:t>Patients with renal failure</w:t>
      </w:r>
    </w:p>
    <w:p w:rsidR="00B56F21" w:rsidRPr="008B5C35" w:rsidRDefault="00B56F21" w:rsidP="00B56F21">
      <w:pPr>
        <w:pStyle w:val="af7"/>
        <w:jc w:val="both"/>
        <w:rPr>
          <w:rFonts w:ascii="Times New Roman" w:hAnsi="Times New Roman" w:cs="Times New Roman"/>
          <w:sz w:val="24"/>
          <w:szCs w:val="24"/>
        </w:rPr>
      </w:pPr>
      <w:r w:rsidRPr="008B5C35">
        <w:rPr>
          <w:rFonts w:ascii="Times New Roman" w:hAnsi="Times New Roman" w:cs="Times New Roman"/>
          <w:sz w:val="24"/>
          <w:szCs w:val="24"/>
        </w:rPr>
        <w:t>Do not use in patients with clinically significant renal impairment.</w:t>
      </w:r>
    </w:p>
    <w:p w:rsidR="00B56F21" w:rsidRPr="008B5C35" w:rsidRDefault="00B56F21" w:rsidP="00B56F21">
      <w:pPr>
        <w:pStyle w:val="af7"/>
        <w:jc w:val="both"/>
        <w:rPr>
          <w:rFonts w:ascii="Times New Roman" w:hAnsi="Times New Roman" w:cs="Times New Roman"/>
          <w:sz w:val="24"/>
          <w:szCs w:val="24"/>
        </w:rPr>
      </w:pPr>
      <w:r w:rsidRPr="008B5C35">
        <w:rPr>
          <w:rFonts w:ascii="Times New Roman" w:hAnsi="Times New Roman" w:cs="Times New Roman"/>
          <w:sz w:val="24"/>
          <w:szCs w:val="24"/>
        </w:rPr>
        <w:lastRenderedPageBreak/>
        <w:t>The drug should be used with caution in patients with impaired renal function, whose benefit from the use will outweigh the risk of hyperphosphatemia (see “Special warnings and precautions for use” section).</w:t>
      </w:r>
    </w:p>
    <w:p w:rsidR="00B837A6" w:rsidRPr="008B5C35" w:rsidRDefault="00B837A6" w:rsidP="00B837A6">
      <w:pPr>
        <w:pStyle w:val="af7"/>
        <w:jc w:val="both"/>
        <w:rPr>
          <w:rFonts w:ascii="Times New Roman" w:hAnsi="Times New Roman" w:cs="Times New Roman"/>
          <w:sz w:val="24"/>
          <w:szCs w:val="24"/>
          <w:u w:val="single"/>
        </w:rPr>
      </w:pPr>
      <w:r w:rsidRPr="008B5C35">
        <w:rPr>
          <w:rFonts w:ascii="Times New Roman" w:hAnsi="Times New Roman" w:cs="Times New Roman"/>
          <w:sz w:val="24"/>
          <w:szCs w:val="24"/>
          <w:u w:val="single"/>
        </w:rPr>
        <w:t>Patients with hepatic insufficiency</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No dose adjustment is required in patients with hepatic impairment.</w:t>
      </w:r>
    </w:p>
    <w:p w:rsidR="00B837A6" w:rsidRPr="008B5C35" w:rsidRDefault="00D43303" w:rsidP="00B837A6">
      <w:pPr>
        <w:pStyle w:val="af7"/>
        <w:jc w:val="both"/>
        <w:rPr>
          <w:rFonts w:ascii="Times New Roman" w:hAnsi="Times New Roman" w:cs="Times New Roman"/>
          <w:sz w:val="24"/>
          <w:szCs w:val="24"/>
          <w:u w:val="single"/>
        </w:rPr>
      </w:pPr>
      <w:r>
        <w:rPr>
          <w:rFonts w:ascii="Times New Roman" w:hAnsi="Times New Roman" w:cs="Times New Roman"/>
          <w:sz w:val="24"/>
          <w:szCs w:val="24"/>
          <w:u w:val="single"/>
        </w:rPr>
        <w:t>Enema usage procedure</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1. Remove the protective cap from the tip of the bottle;</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2. lubricate the tip of the bottle with </w:t>
      </w:r>
      <w:r w:rsidRPr="008B5C35">
        <w:rPr>
          <w:rFonts w:ascii="Times New Roman" w:hAnsi="Times New Roman" w:cs="Times New Roman"/>
          <w:bCs/>
          <w:sz w:val="24"/>
          <w:szCs w:val="24"/>
        </w:rPr>
        <w:t>liquid paraffin</w:t>
      </w:r>
      <w:r w:rsidRPr="008B5C35">
        <w:rPr>
          <w:rFonts w:ascii="Times New Roman" w:hAnsi="Times New Roman" w:cs="Times New Roman"/>
          <w:sz w:val="24"/>
          <w:szCs w:val="24"/>
        </w:rPr>
        <w:t>;</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3. lie on the left side with both knees bent;</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4. </w:t>
      </w:r>
      <w:r w:rsidR="00891EEA" w:rsidRPr="008B5C35">
        <w:rPr>
          <w:rFonts w:ascii="Times New Roman" w:hAnsi="Times New Roman" w:cs="Times New Roman"/>
          <w:sz w:val="24"/>
          <w:szCs w:val="24"/>
        </w:rPr>
        <w:t>with steady pressure, carefully insert the tip of the bottle into the rectum so that it is directed towards the navel</w:t>
      </w:r>
      <w:r w:rsidRPr="008B5C35">
        <w:rPr>
          <w:rFonts w:ascii="Times New Roman" w:hAnsi="Times New Roman" w:cs="Times New Roman"/>
          <w:sz w:val="24"/>
          <w:szCs w:val="24"/>
        </w:rPr>
        <w:t>;</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5. </w:t>
      </w:r>
      <w:r w:rsidR="00891EEA" w:rsidRPr="008B5C35">
        <w:rPr>
          <w:rFonts w:ascii="Times New Roman" w:hAnsi="Times New Roman" w:cs="Times New Roman"/>
          <w:sz w:val="24"/>
          <w:szCs w:val="24"/>
        </w:rPr>
        <w:t>squeeze the bottle until all the contents move to the intestines</w:t>
      </w:r>
      <w:r w:rsidRPr="008B5C35">
        <w:rPr>
          <w:rFonts w:ascii="Times New Roman" w:hAnsi="Times New Roman" w:cs="Times New Roman"/>
          <w:sz w:val="24"/>
          <w:szCs w:val="24"/>
        </w:rPr>
        <w:t>.</w:t>
      </w:r>
    </w:p>
    <w:p w:rsidR="00B837A6" w:rsidRPr="008B5C35" w:rsidRDefault="00891EEA"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Usage should be stopped at the sensation of any resistance</w:t>
      </w:r>
      <w:r w:rsidR="00B837A6" w:rsidRPr="008B5C35">
        <w:rPr>
          <w:rFonts w:ascii="Times New Roman" w:hAnsi="Times New Roman" w:cs="Times New Roman"/>
          <w:sz w:val="24"/>
          <w:szCs w:val="24"/>
        </w:rPr>
        <w:t xml:space="preserve">. </w:t>
      </w:r>
      <w:r w:rsidRPr="008B5C35">
        <w:rPr>
          <w:rFonts w:ascii="Times New Roman" w:hAnsi="Times New Roman" w:cs="Times New Roman"/>
          <w:sz w:val="24"/>
          <w:szCs w:val="24"/>
        </w:rPr>
        <w:t>Forcing the enema can result in injury;</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6. </w:t>
      </w:r>
      <w:r w:rsidR="00891EEA" w:rsidRPr="008B5C35">
        <w:rPr>
          <w:rFonts w:ascii="Times New Roman" w:hAnsi="Times New Roman" w:cs="Times New Roman"/>
          <w:sz w:val="24"/>
          <w:szCs w:val="24"/>
        </w:rPr>
        <w:t>carefully pull out the tip from the rectum</w:t>
      </w:r>
      <w:r w:rsidRPr="008B5C35">
        <w:rPr>
          <w:rFonts w:ascii="Times New Roman" w:hAnsi="Times New Roman" w:cs="Times New Roman"/>
          <w:sz w:val="24"/>
          <w:szCs w:val="24"/>
        </w:rPr>
        <w:t xml:space="preserve">. </w:t>
      </w:r>
      <w:r w:rsidR="00891EEA" w:rsidRPr="008B5C35">
        <w:rPr>
          <w:rFonts w:ascii="Times New Roman" w:hAnsi="Times New Roman" w:cs="Times New Roman"/>
          <w:sz w:val="24"/>
          <w:szCs w:val="24"/>
        </w:rPr>
        <w:t>Leakage of some amount of liquid from the bottle is possible;</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7. </w:t>
      </w:r>
      <w:r w:rsidR="00891EEA" w:rsidRPr="008B5C35">
        <w:rPr>
          <w:rFonts w:ascii="Times New Roman" w:hAnsi="Times New Roman" w:cs="Times New Roman"/>
          <w:sz w:val="24"/>
          <w:szCs w:val="24"/>
        </w:rPr>
        <w:t>s</w:t>
      </w:r>
      <w:r w:rsidRPr="008B5C35">
        <w:rPr>
          <w:rFonts w:ascii="Times New Roman" w:hAnsi="Times New Roman" w:cs="Times New Roman"/>
          <w:sz w:val="24"/>
          <w:szCs w:val="24"/>
        </w:rPr>
        <w:t>tay in the same position until you feel a strong desire to empty your bowel (it usually happens within 2</w:t>
      </w:r>
      <w:r w:rsidR="00891EEA" w:rsidRPr="008B5C35">
        <w:rPr>
          <w:rFonts w:ascii="Times New Roman" w:hAnsi="Times New Roman" w:cs="Times New Roman"/>
          <w:sz w:val="24"/>
          <w:szCs w:val="24"/>
        </w:rPr>
        <w:t>–5 minutes);</w:t>
      </w:r>
    </w:p>
    <w:p w:rsidR="00B837A6"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8. </w:t>
      </w:r>
      <w:r w:rsidR="00891EEA" w:rsidRPr="008B5C35">
        <w:rPr>
          <w:rFonts w:ascii="Times New Roman" w:hAnsi="Times New Roman" w:cs="Times New Roman"/>
          <w:sz w:val="24"/>
          <w:szCs w:val="24"/>
        </w:rPr>
        <w:t>a</w:t>
      </w:r>
      <w:r w:rsidRPr="008B5C35">
        <w:rPr>
          <w:rFonts w:ascii="Times New Roman" w:hAnsi="Times New Roman" w:cs="Times New Roman"/>
          <w:sz w:val="24"/>
          <w:szCs w:val="24"/>
        </w:rPr>
        <w:t xml:space="preserve">fter use, put the </w:t>
      </w:r>
      <w:r w:rsidR="00891EEA" w:rsidRPr="008B5C35">
        <w:rPr>
          <w:rFonts w:ascii="Times New Roman" w:hAnsi="Times New Roman" w:cs="Times New Roman"/>
          <w:sz w:val="24"/>
          <w:szCs w:val="24"/>
        </w:rPr>
        <w:t xml:space="preserve">bottle </w:t>
      </w:r>
      <w:r w:rsidRPr="008B5C35">
        <w:rPr>
          <w:rFonts w:ascii="Times New Roman" w:hAnsi="Times New Roman" w:cs="Times New Roman"/>
          <w:sz w:val="24"/>
          <w:szCs w:val="24"/>
        </w:rPr>
        <w:t>back in the carton for disposal.</w:t>
      </w:r>
    </w:p>
    <w:p w:rsidR="00B837A6" w:rsidRPr="008B5C35" w:rsidRDefault="00891EEA"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If there is no feeling for bowel movements for a specified time, consult a physician</w:t>
      </w:r>
      <w:r w:rsidR="00B837A6" w:rsidRPr="008B5C35">
        <w:rPr>
          <w:rFonts w:ascii="Times New Roman" w:hAnsi="Times New Roman" w:cs="Times New Roman"/>
          <w:sz w:val="24"/>
          <w:szCs w:val="24"/>
        </w:rPr>
        <w:t>.</w:t>
      </w:r>
    </w:p>
    <w:p w:rsidR="00B56F21" w:rsidRPr="008B5C35" w:rsidRDefault="00B837A6" w:rsidP="00B837A6">
      <w:pPr>
        <w:pStyle w:val="af7"/>
        <w:jc w:val="both"/>
        <w:rPr>
          <w:rFonts w:ascii="Times New Roman" w:hAnsi="Times New Roman" w:cs="Times New Roman"/>
          <w:sz w:val="24"/>
          <w:szCs w:val="24"/>
        </w:rPr>
      </w:pPr>
      <w:r w:rsidRPr="008B5C35">
        <w:rPr>
          <w:rFonts w:ascii="Times New Roman" w:hAnsi="Times New Roman" w:cs="Times New Roman"/>
          <w:sz w:val="24"/>
          <w:szCs w:val="24"/>
        </w:rPr>
        <w:t>For episodic constipation, the drug should only be used for short-term relief.</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i/>
          <w:sz w:val="24"/>
          <w:szCs w:val="24"/>
        </w:rPr>
        <w:t>Children.</w:t>
      </w:r>
      <w:r w:rsidRPr="008B5C35">
        <w:rPr>
          <w:rFonts w:ascii="Times New Roman" w:hAnsi="Times New Roman" w:cs="Times New Roman"/>
          <w:sz w:val="24"/>
          <w:szCs w:val="24"/>
        </w:rPr>
        <w:t xml:space="preserve"> Do not use in pediatric practice.</w:t>
      </w:r>
    </w:p>
    <w:p w:rsidR="00B837A6" w:rsidRPr="008B5C35" w:rsidRDefault="00B837A6" w:rsidP="00CB072A">
      <w:pPr>
        <w:jc w:val="both"/>
        <w:rPr>
          <w:u w:val="single"/>
          <w:lang w:val="en-US"/>
        </w:rPr>
      </w:pPr>
    </w:p>
    <w:p w:rsidR="00891EEA" w:rsidRPr="008B5C35" w:rsidRDefault="00891EEA" w:rsidP="00891EEA">
      <w:pPr>
        <w:autoSpaceDE w:val="0"/>
        <w:autoSpaceDN w:val="0"/>
        <w:adjustRightInd w:val="0"/>
        <w:jc w:val="both"/>
        <w:rPr>
          <w:b/>
          <w:i/>
          <w:lang w:val="en-US"/>
        </w:rPr>
      </w:pPr>
      <w:r w:rsidRPr="008B5C35">
        <w:rPr>
          <w:b/>
          <w:i/>
          <w:lang w:val="en-US"/>
        </w:rPr>
        <w:t>Overdose.</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sz w:val="24"/>
          <w:szCs w:val="24"/>
        </w:rPr>
        <w:t>There were fatal cases when the enema containing sodium phosphate was used in excessive doses or for a long time, or for patients with intestinal obstruction.</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sz w:val="24"/>
          <w:szCs w:val="24"/>
        </w:rPr>
        <w:t>In overdose or prolonged use, hyperphosphatemia, hypocalcemia, hypernatriemia, hypernatriemic dehydration, acidosis and tetany may be observed.</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sz w:val="24"/>
          <w:szCs w:val="24"/>
        </w:rPr>
        <w:t xml:space="preserve">Recovery </w:t>
      </w:r>
      <w:r w:rsidRPr="008B5C35">
        <w:rPr>
          <w:rFonts w:ascii="Times New Roman" w:hAnsi="Times New Roman" w:cs="Times New Roman"/>
          <w:color w:val="000000"/>
          <w:sz w:val="24"/>
          <w:szCs w:val="24"/>
        </w:rPr>
        <w:t>from</w:t>
      </w:r>
      <w:r w:rsidRPr="008B5C35">
        <w:rPr>
          <w:rFonts w:ascii="Times New Roman" w:hAnsi="Times New Roman" w:cs="Times New Roman"/>
          <w:sz w:val="24"/>
          <w:szCs w:val="24"/>
        </w:rPr>
        <w:t xml:space="preserve"> toxic effects is usually achieved by rehydration. Treatment of electrolyte imbalances may require immediate medical intervention using appropriate electrolyte and replacement fluid therapy.</w:t>
      </w:r>
    </w:p>
    <w:p w:rsidR="00891EEA" w:rsidRPr="008B5C35" w:rsidRDefault="00891EEA" w:rsidP="00CB072A">
      <w:pPr>
        <w:ind w:left="360" w:hanging="360"/>
        <w:jc w:val="both"/>
        <w:rPr>
          <w:lang w:val="en-US"/>
        </w:rPr>
      </w:pPr>
    </w:p>
    <w:p w:rsidR="00891EEA" w:rsidRPr="008B5C35" w:rsidRDefault="00891EEA" w:rsidP="00891EEA">
      <w:pPr>
        <w:autoSpaceDE w:val="0"/>
        <w:autoSpaceDN w:val="0"/>
        <w:adjustRightInd w:val="0"/>
        <w:jc w:val="both"/>
        <w:rPr>
          <w:b/>
          <w:i/>
          <w:lang w:val="en-US"/>
        </w:rPr>
      </w:pPr>
      <w:r w:rsidRPr="008B5C35">
        <w:rPr>
          <w:b/>
          <w:i/>
          <w:lang w:val="en-US"/>
        </w:rPr>
        <w:t>Undesirable effects.</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i/>
          <w:sz w:val="24"/>
          <w:szCs w:val="24"/>
        </w:rPr>
        <w:t>Immune system disorders:</w:t>
      </w:r>
      <w:r w:rsidRPr="008B5C35">
        <w:rPr>
          <w:rFonts w:ascii="Times New Roman" w:hAnsi="Times New Roman" w:cs="Times New Roman"/>
          <w:sz w:val="24"/>
          <w:szCs w:val="24"/>
        </w:rPr>
        <w:t xml:space="preserve"> hypersensitivity reactions (e.g., urticaria).</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i/>
          <w:sz w:val="24"/>
          <w:szCs w:val="24"/>
        </w:rPr>
        <w:t>Skin and subcutaneous tissue disorders:</w:t>
      </w:r>
      <w:r w:rsidRPr="008B5C35">
        <w:rPr>
          <w:rFonts w:ascii="Times New Roman" w:hAnsi="Times New Roman" w:cs="Times New Roman"/>
          <w:sz w:val="24"/>
          <w:szCs w:val="24"/>
        </w:rPr>
        <w:t xml:space="preserve"> blister</w:t>
      </w:r>
      <w:r w:rsidR="00204845" w:rsidRPr="008B5C35">
        <w:rPr>
          <w:rFonts w:ascii="Times New Roman" w:hAnsi="Times New Roman" w:cs="Times New Roman"/>
          <w:sz w:val="24"/>
          <w:szCs w:val="24"/>
        </w:rPr>
        <w:t>,</w:t>
      </w:r>
      <w:r w:rsidRPr="008B5C35">
        <w:rPr>
          <w:rFonts w:ascii="Times New Roman" w:hAnsi="Times New Roman" w:cs="Times New Roman"/>
          <w:color w:val="000000"/>
          <w:sz w:val="24"/>
          <w:szCs w:val="24"/>
        </w:rPr>
        <w:t xml:space="preserve"> pruritus, </w:t>
      </w:r>
      <w:r w:rsidR="00204845" w:rsidRPr="008B5C35">
        <w:rPr>
          <w:rFonts w:ascii="Times New Roman" w:hAnsi="Times New Roman" w:cs="Times New Roman"/>
          <w:color w:val="000000"/>
          <w:sz w:val="24"/>
          <w:szCs w:val="24"/>
        </w:rPr>
        <w:t>burning</w:t>
      </w:r>
      <w:r w:rsidRPr="008B5C35">
        <w:rPr>
          <w:rFonts w:ascii="Times New Roman" w:hAnsi="Times New Roman" w:cs="Times New Roman"/>
          <w:sz w:val="24"/>
          <w:szCs w:val="24"/>
        </w:rPr>
        <w:t>.</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i/>
          <w:sz w:val="24"/>
          <w:szCs w:val="24"/>
        </w:rPr>
        <w:t>Metabolism and nutrition disorders:</w:t>
      </w:r>
      <w:r w:rsidRPr="008B5C35">
        <w:rPr>
          <w:rFonts w:ascii="Times New Roman" w:hAnsi="Times New Roman" w:cs="Times New Roman"/>
          <w:sz w:val="24"/>
          <w:szCs w:val="24"/>
        </w:rPr>
        <w:t xml:space="preserve"> dehydration, hyperphosphatemia, hypocalcemia, hypokalemia, hypernatriemia, metabolic acidosis.</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i/>
          <w:sz w:val="24"/>
          <w:szCs w:val="24"/>
        </w:rPr>
        <w:t>Gastrointestinal disorders:</w:t>
      </w:r>
      <w:r w:rsidRPr="008B5C35">
        <w:rPr>
          <w:rFonts w:ascii="Times New Roman" w:hAnsi="Times New Roman" w:cs="Times New Roman"/>
          <w:sz w:val="24"/>
          <w:szCs w:val="24"/>
        </w:rPr>
        <w:t xml:space="preserve"> nausea, vomiting, abdominal pain, abdominal </w:t>
      </w:r>
      <w:r w:rsidRPr="008B5C35">
        <w:rPr>
          <w:rFonts w:ascii="Times New Roman" w:hAnsi="Times New Roman" w:cs="Times New Roman"/>
          <w:color w:val="000000"/>
          <w:sz w:val="24"/>
          <w:szCs w:val="24"/>
        </w:rPr>
        <w:t>distension</w:t>
      </w:r>
      <w:r w:rsidRPr="008B5C35">
        <w:rPr>
          <w:rFonts w:ascii="Times New Roman" w:hAnsi="Times New Roman" w:cs="Times New Roman"/>
          <w:sz w:val="24"/>
          <w:szCs w:val="24"/>
        </w:rPr>
        <w:t>, diarrhea, gastrointestinal pain, anal discomfort, proctalgia.</w:t>
      </w:r>
    </w:p>
    <w:p w:rsidR="00891EEA" w:rsidRPr="008B5C35" w:rsidRDefault="00891EEA" w:rsidP="00891EEA">
      <w:pPr>
        <w:pStyle w:val="af7"/>
        <w:jc w:val="both"/>
        <w:rPr>
          <w:rFonts w:ascii="Times New Roman" w:hAnsi="Times New Roman" w:cs="Times New Roman"/>
          <w:sz w:val="24"/>
          <w:szCs w:val="24"/>
        </w:rPr>
      </w:pPr>
      <w:r w:rsidRPr="008B5C35">
        <w:rPr>
          <w:rFonts w:ascii="Times New Roman" w:hAnsi="Times New Roman" w:cs="Times New Roman"/>
          <w:i/>
          <w:sz w:val="24"/>
          <w:szCs w:val="24"/>
        </w:rPr>
        <w:t xml:space="preserve">General disorders and administration site conditions: </w:t>
      </w:r>
      <w:r w:rsidRPr="008B5C35">
        <w:rPr>
          <w:rFonts w:ascii="Times New Roman" w:hAnsi="Times New Roman" w:cs="Times New Roman"/>
          <w:color w:val="000000"/>
          <w:sz w:val="24"/>
          <w:szCs w:val="24"/>
        </w:rPr>
        <w:t xml:space="preserve">rectal irritation, pain, </w:t>
      </w:r>
      <w:r w:rsidR="00204845" w:rsidRPr="008B5C35">
        <w:rPr>
          <w:rFonts w:ascii="Times New Roman" w:hAnsi="Times New Roman" w:cs="Times New Roman"/>
          <w:color w:val="000000"/>
          <w:sz w:val="24"/>
          <w:szCs w:val="24"/>
        </w:rPr>
        <w:t>burning</w:t>
      </w:r>
      <w:r w:rsidRPr="008B5C35">
        <w:rPr>
          <w:rFonts w:ascii="Times New Roman" w:hAnsi="Times New Roman" w:cs="Times New Roman"/>
          <w:color w:val="000000"/>
          <w:sz w:val="24"/>
          <w:szCs w:val="24"/>
        </w:rPr>
        <w:t>, chills</w:t>
      </w:r>
      <w:r w:rsidRPr="008B5C35">
        <w:rPr>
          <w:rFonts w:ascii="Times New Roman" w:hAnsi="Times New Roman" w:cs="Times New Roman"/>
          <w:sz w:val="24"/>
          <w:szCs w:val="24"/>
        </w:rPr>
        <w:t>.</w:t>
      </w:r>
    </w:p>
    <w:p w:rsidR="004A3D67" w:rsidRPr="008B5C35" w:rsidRDefault="004A3D67" w:rsidP="00CB072A">
      <w:pPr>
        <w:jc w:val="both"/>
        <w:rPr>
          <w:lang w:val="en-US"/>
        </w:rPr>
      </w:pPr>
    </w:p>
    <w:p w:rsidR="00653995" w:rsidRPr="008B5C35" w:rsidRDefault="00204845" w:rsidP="00CB072A">
      <w:pPr>
        <w:jc w:val="both"/>
        <w:rPr>
          <w:b/>
          <w:bCs/>
          <w:i/>
          <w:iCs/>
          <w:lang w:val="en-US"/>
        </w:rPr>
      </w:pPr>
      <w:r w:rsidRPr="008B5C35">
        <w:rPr>
          <w:b/>
          <w:bCs/>
          <w:i/>
          <w:iCs/>
          <w:lang w:val="en-US"/>
        </w:rPr>
        <w:t>Shelf life</w:t>
      </w:r>
      <w:r w:rsidR="00653995" w:rsidRPr="008B5C35">
        <w:rPr>
          <w:b/>
          <w:bCs/>
          <w:i/>
          <w:iCs/>
          <w:lang w:val="en-US"/>
        </w:rPr>
        <w:t xml:space="preserve">. </w:t>
      </w:r>
    </w:p>
    <w:p w:rsidR="00653995" w:rsidRPr="008B5C35" w:rsidRDefault="003A005F" w:rsidP="00CB072A">
      <w:pPr>
        <w:jc w:val="both"/>
        <w:rPr>
          <w:bCs/>
          <w:iCs/>
          <w:lang w:val="en-US"/>
        </w:rPr>
      </w:pPr>
      <w:r w:rsidRPr="008B5C35">
        <w:rPr>
          <w:lang w:val="en-US"/>
        </w:rPr>
        <w:t>2</w:t>
      </w:r>
      <w:r w:rsidR="00204845" w:rsidRPr="008B5C35">
        <w:rPr>
          <w:lang w:val="en-US"/>
        </w:rPr>
        <w:t xml:space="preserve"> years.</w:t>
      </w:r>
    </w:p>
    <w:p w:rsidR="00653995" w:rsidRPr="008B5C35" w:rsidRDefault="00653995" w:rsidP="00CB072A">
      <w:pPr>
        <w:jc w:val="both"/>
        <w:rPr>
          <w:bCs/>
          <w:lang w:val="en-US"/>
        </w:rPr>
      </w:pPr>
    </w:p>
    <w:p w:rsidR="00653995" w:rsidRPr="008B5C35" w:rsidRDefault="00204845" w:rsidP="00CB072A">
      <w:pPr>
        <w:jc w:val="both"/>
        <w:rPr>
          <w:b/>
          <w:bCs/>
          <w:lang w:val="en-US"/>
        </w:rPr>
      </w:pPr>
      <w:r w:rsidRPr="008B5C35">
        <w:rPr>
          <w:b/>
          <w:lang w:val="en-US"/>
        </w:rPr>
        <w:t>Storage</w:t>
      </w:r>
      <w:r w:rsidR="00653995" w:rsidRPr="008B5C35">
        <w:rPr>
          <w:b/>
          <w:bCs/>
          <w:lang w:val="en-US"/>
        </w:rPr>
        <w:t xml:space="preserve">. </w:t>
      </w:r>
    </w:p>
    <w:p w:rsidR="00204845" w:rsidRPr="008B5C35" w:rsidRDefault="00204845" w:rsidP="00204845">
      <w:pPr>
        <w:autoSpaceDE w:val="0"/>
        <w:autoSpaceDN w:val="0"/>
        <w:adjustRightInd w:val="0"/>
        <w:jc w:val="both"/>
        <w:rPr>
          <w:lang w:val="en-US"/>
        </w:rPr>
      </w:pPr>
      <w:r w:rsidRPr="008B5C35">
        <w:rPr>
          <w:lang w:val="en-US"/>
        </w:rPr>
        <w:t>Store in original packaging at a temperature below 25°С. Do not freeze.</w:t>
      </w:r>
    </w:p>
    <w:p w:rsidR="00204845" w:rsidRPr="008B5C35" w:rsidRDefault="00204845" w:rsidP="00204845">
      <w:pPr>
        <w:autoSpaceDE w:val="0"/>
        <w:autoSpaceDN w:val="0"/>
        <w:adjustRightInd w:val="0"/>
        <w:jc w:val="both"/>
        <w:rPr>
          <w:lang w:val="en-US"/>
        </w:rPr>
      </w:pPr>
      <w:r w:rsidRPr="008B5C35">
        <w:rPr>
          <w:lang w:val="en-US"/>
        </w:rPr>
        <w:t>Keep out of reach of children.</w:t>
      </w:r>
    </w:p>
    <w:p w:rsidR="00204845" w:rsidRPr="008B5C35" w:rsidRDefault="00204845" w:rsidP="00204845">
      <w:pPr>
        <w:autoSpaceDE w:val="0"/>
        <w:autoSpaceDN w:val="0"/>
        <w:adjustRightInd w:val="0"/>
        <w:jc w:val="both"/>
        <w:rPr>
          <w:highlight w:val="yellow"/>
          <w:lang w:val="en-US"/>
        </w:rPr>
      </w:pPr>
    </w:p>
    <w:p w:rsidR="00204845" w:rsidRPr="008B5C35" w:rsidRDefault="00204845" w:rsidP="00204845">
      <w:pPr>
        <w:autoSpaceDE w:val="0"/>
        <w:autoSpaceDN w:val="0"/>
        <w:adjustRightInd w:val="0"/>
        <w:jc w:val="both"/>
        <w:rPr>
          <w:b/>
          <w:lang w:val="en-US"/>
        </w:rPr>
      </w:pPr>
      <w:r w:rsidRPr="008B5C35">
        <w:rPr>
          <w:b/>
          <w:lang w:val="en-US"/>
        </w:rPr>
        <w:t>Package.</w:t>
      </w:r>
    </w:p>
    <w:p w:rsidR="00204845" w:rsidRPr="008B5C35" w:rsidRDefault="00204845" w:rsidP="00204845">
      <w:pPr>
        <w:autoSpaceDE w:val="0"/>
        <w:autoSpaceDN w:val="0"/>
        <w:adjustRightInd w:val="0"/>
        <w:jc w:val="both"/>
        <w:rPr>
          <w:lang w:val="en-US"/>
        </w:rPr>
      </w:pPr>
      <w:r w:rsidRPr="008B5C35">
        <w:rPr>
          <w:lang w:val="en-US"/>
        </w:rPr>
        <w:t>133 ml in a bottle with a tip and a cap. 1 bottle in carton.</w:t>
      </w:r>
    </w:p>
    <w:p w:rsidR="00204845" w:rsidRPr="008B5C35" w:rsidRDefault="00204845" w:rsidP="00204845">
      <w:pPr>
        <w:autoSpaceDE w:val="0"/>
        <w:autoSpaceDN w:val="0"/>
        <w:adjustRightInd w:val="0"/>
        <w:jc w:val="both"/>
        <w:rPr>
          <w:highlight w:val="yellow"/>
          <w:lang w:val="en-US"/>
        </w:rPr>
      </w:pPr>
    </w:p>
    <w:p w:rsidR="00204845" w:rsidRPr="008B5C35" w:rsidRDefault="00204845" w:rsidP="00204845">
      <w:pPr>
        <w:jc w:val="both"/>
        <w:rPr>
          <w:b/>
          <w:bCs/>
          <w:lang w:val="en-US"/>
        </w:rPr>
      </w:pPr>
      <w:r w:rsidRPr="008B5C35">
        <w:rPr>
          <w:b/>
          <w:bCs/>
          <w:lang w:val="en-US"/>
        </w:rPr>
        <w:t xml:space="preserve">Conditions of supply. </w:t>
      </w:r>
    </w:p>
    <w:p w:rsidR="00204845" w:rsidRPr="008B5C35" w:rsidRDefault="00204845" w:rsidP="00204845">
      <w:pPr>
        <w:jc w:val="both"/>
        <w:rPr>
          <w:b/>
          <w:bCs/>
          <w:lang w:val="en-US"/>
        </w:rPr>
      </w:pPr>
      <w:r w:rsidRPr="008B5C35">
        <w:rPr>
          <w:bCs/>
          <w:lang w:val="en-US"/>
        </w:rPr>
        <w:t>Without prescription</w:t>
      </w:r>
      <w:r w:rsidRPr="008B5C35">
        <w:rPr>
          <w:lang w:val="en-US"/>
        </w:rPr>
        <w:t>.</w:t>
      </w:r>
    </w:p>
    <w:p w:rsidR="00204845" w:rsidRPr="008B5C35" w:rsidRDefault="00204845" w:rsidP="00204845">
      <w:pPr>
        <w:autoSpaceDE w:val="0"/>
        <w:autoSpaceDN w:val="0"/>
        <w:adjustRightInd w:val="0"/>
        <w:jc w:val="both"/>
        <w:rPr>
          <w:highlight w:val="yellow"/>
          <w:lang w:val="en-US"/>
        </w:rPr>
      </w:pPr>
    </w:p>
    <w:p w:rsidR="00C819A5" w:rsidRPr="008B5C35" w:rsidRDefault="00204845" w:rsidP="00CB072A">
      <w:pPr>
        <w:rPr>
          <w:lang w:val="en-US"/>
        </w:rPr>
      </w:pPr>
      <w:r w:rsidRPr="008B5C35">
        <w:rPr>
          <w:b/>
          <w:lang w:val="en-US"/>
        </w:rPr>
        <w:t>Manufacturer</w:t>
      </w:r>
      <w:r w:rsidR="00C819A5" w:rsidRPr="008B5C35">
        <w:rPr>
          <w:b/>
          <w:lang w:val="en-US"/>
        </w:rPr>
        <w:t>.</w:t>
      </w:r>
    </w:p>
    <w:p w:rsidR="00CD60C7" w:rsidRPr="008B5C35" w:rsidRDefault="00CD60C7" w:rsidP="00CB072A">
      <w:pPr>
        <w:rPr>
          <w:caps/>
          <w:lang w:val="en-US"/>
        </w:rPr>
      </w:pPr>
      <w:r w:rsidRPr="008B5C35">
        <w:rPr>
          <w:caps/>
          <w:lang w:val="en-US"/>
        </w:rPr>
        <w:t>K</w:t>
      </w:r>
      <w:r w:rsidR="00270E72" w:rsidRPr="008B5C35">
        <w:rPr>
          <w:caps/>
          <w:lang w:val="en-US"/>
        </w:rPr>
        <w:t>usum</w:t>
      </w:r>
      <w:r w:rsidRPr="008B5C35">
        <w:rPr>
          <w:caps/>
          <w:lang w:val="en-US"/>
        </w:rPr>
        <w:t xml:space="preserve"> H</w:t>
      </w:r>
      <w:r w:rsidR="00270E72" w:rsidRPr="008B5C35">
        <w:rPr>
          <w:caps/>
          <w:lang w:val="en-US"/>
        </w:rPr>
        <w:t>ealthcare</w:t>
      </w:r>
      <w:r w:rsidRPr="008B5C35">
        <w:rPr>
          <w:caps/>
          <w:lang w:val="en-US"/>
        </w:rPr>
        <w:t xml:space="preserve"> P</w:t>
      </w:r>
      <w:r w:rsidR="00270E72" w:rsidRPr="008B5C35">
        <w:rPr>
          <w:caps/>
          <w:lang w:val="en-US"/>
        </w:rPr>
        <w:t>vt</w:t>
      </w:r>
      <w:r w:rsidRPr="008B5C35">
        <w:rPr>
          <w:caps/>
          <w:lang w:val="en-US"/>
        </w:rPr>
        <w:t xml:space="preserve"> L</w:t>
      </w:r>
      <w:r w:rsidR="00270E72" w:rsidRPr="008B5C35">
        <w:rPr>
          <w:caps/>
          <w:lang w:val="en-US"/>
        </w:rPr>
        <w:t>td</w:t>
      </w:r>
      <w:r w:rsidR="006B1383" w:rsidRPr="008B5C35">
        <w:rPr>
          <w:caps/>
          <w:lang w:val="en-US"/>
        </w:rPr>
        <w:t>.</w:t>
      </w:r>
    </w:p>
    <w:p w:rsidR="00C819A5" w:rsidRPr="008B5C35" w:rsidRDefault="00C819A5" w:rsidP="00CB072A">
      <w:pPr>
        <w:jc w:val="both"/>
        <w:rPr>
          <w:lang w:val="en-US"/>
        </w:rPr>
      </w:pPr>
    </w:p>
    <w:p w:rsidR="00C819A5" w:rsidRPr="008B5C35" w:rsidRDefault="00204845" w:rsidP="00CB072A">
      <w:pPr>
        <w:rPr>
          <w:lang w:val="en-US"/>
        </w:rPr>
      </w:pPr>
      <w:r w:rsidRPr="008B5C35">
        <w:rPr>
          <w:b/>
          <w:lang w:val="en-US"/>
        </w:rPr>
        <w:t>Location of manufacturer and its address of its business activity</w:t>
      </w:r>
      <w:r w:rsidR="00C819A5" w:rsidRPr="008B5C35">
        <w:rPr>
          <w:b/>
          <w:lang w:val="en-US"/>
        </w:rPr>
        <w:t>.</w:t>
      </w:r>
      <w:r w:rsidR="00C819A5" w:rsidRPr="008B5C35">
        <w:rPr>
          <w:lang w:val="en-US"/>
        </w:rPr>
        <w:t xml:space="preserve"> </w:t>
      </w:r>
    </w:p>
    <w:p w:rsidR="00CD60C7" w:rsidRPr="008B5C35" w:rsidRDefault="00CD60C7" w:rsidP="00CB072A">
      <w:pPr>
        <w:pStyle w:val="af5"/>
        <w:ind w:right="-108"/>
        <w:rPr>
          <w:rFonts w:ascii="Times New Roman" w:hAnsi="Times New Roman"/>
          <w:sz w:val="24"/>
          <w:szCs w:val="24"/>
          <w:lang w:val="en-US"/>
        </w:rPr>
      </w:pPr>
      <w:r w:rsidRPr="008B5C35">
        <w:rPr>
          <w:rFonts w:ascii="Times New Roman" w:hAnsi="Times New Roman"/>
          <w:sz w:val="24"/>
          <w:szCs w:val="24"/>
          <w:lang w:val="en-US"/>
        </w:rPr>
        <w:t>SP-289 (A), RIICO Industrial area, Chopanki, Bhiwadi, Dist. Alwar (Rajasthan), India</w:t>
      </w:r>
      <w:r w:rsidR="006B1383" w:rsidRPr="008B5C35">
        <w:rPr>
          <w:rFonts w:ascii="Times New Roman" w:hAnsi="Times New Roman"/>
          <w:sz w:val="24"/>
          <w:szCs w:val="24"/>
          <w:lang w:val="en-US"/>
        </w:rPr>
        <w:t>.</w:t>
      </w:r>
    </w:p>
    <w:p w:rsidR="00C819A5" w:rsidRPr="008B5C35" w:rsidRDefault="00C819A5" w:rsidP="00CB072A">
      <w:pPr>
        <w:jc w:val="both"/>
        <w:rPr>
          <w:b/>
          <w:bCs/>
          <w:lang w:val="en-US"/>
        </w:rPr>
      </w:pPr>
    </w:p>
    <w:p w:rsidR="00C819A5" w:rsidRPr="008B5C35" w:rsidRDefault="00204845" w:rsidP="00CB072A">
      <w:pPr>
        <w:jc w:val="both"/>
        <w:rPr>
          <w:bCs/>
          <w:lang w:val="en-US"/>
        </w:rPr>
      </w:pPr>
      <w:r w:rsidRPr="008B5C35">
        <w:rPr>
          <w:b/>
          <w:bCs/>
          <w:lang w:val="en-US"/>
        </w:rPr>
        <w:t>Date of last revision.</w:t>
      </w:r>
      <w:r w:rsidR="005B7DA4" w:rsidRPr="008B5C35">
        <w:rPr>
          <w:b/>
          <w:bCs/>
          <w:lang w:val="en-US"/>
        </w:rPr>
        <w:t>.</w:t>
      </w:r>
    </w:p>
    <w:sectPr w:rsidR="00C819A5" w:rsidRPr="008B5C35" w:rsidSect="00355828">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91F" w:rsidRDefault="005E591F" w:rsidP="0042214B">
      <w:r>
        <w:separator/>
      </w:r>
    </w:p>
  </w:endnote>
  <w:endnote w:type="continuationSeparator" w:id="0">
    <w:p w:rsidR="005E591F" w:rsidRDefault="005E591F" w:rsidP="0042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91F" w:rsidRDefault="005E591F" w:rsidP="0042214B">
      <w:r>
        <w:separator/>
      </w:r>
    </w:p>
  </w:footnote>
  <w:footnote w:type="continuationSeparator" w:id="0">
    <w:p w:rsidR="005E591F" w:rsidRDefault="005E591F" w:rsidP="00422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B2A85"/>
    <w:multiLevelType w:val="hybridMultilevel"/>
    <w:tmpl w:val="F76C7C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FC01EE"/>
    <w:multiLevelType w:val="hybridMultilevel"/>
    <w:tmpl w:val="39248D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0ED7B23"/>
    <w:multiLevelType w:val="hybridMultilevel"/>
    <w:tmpl w:val="627CB88A"/>
    <w:lvl w:ilvl="0" w:tplc="07E433F6">
      <w:numFmt w:val="bullet"/>
      <w:lvlText w:val=""/>
      <w:lvlJc w:val="left"/>
      <w:pPr>
        <w:ind w:left="720" w:hanging="360"/>
      </w:pPr>
      <w:rPr>
        <w:rFonts w:ascii="Wingdings" w:eastAsia="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463BC"/>
    <w:multiLevelType w:val="hybridMultilevel"/>
    <w:tmpl w:val="225813E6"/>
    <w:lvl w:ilvl="0" w:tplc="2842B2F6">
      <w:start w:val="1"/>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B30B7E"/>
    <w:multiLevelType w:val="hybridMultilevel"/>
    <w:tmpl w:val="CB32E42A"/>
    <w:lvl w:ilvl="0" w:tplc="04190001">
      <w:start w:val="1"/>
      <w:numFmt w:val="bullet"/>
      <w:lvlText w:val=""/>
      <w:lvlJc w:val="left"/>
      <w:pPr>
        <w:tabs>
          <w:tab w:val="num" w:pos="720"/>
        </w:tabs>
        <w:ind w:left="720" w:hanging="360"/>
      </w:pPr>
      <w:rPr>
        <w:rFonts w:ascii="Symbol" w:hAnsi="Symbol" w:hint="default"/>
      </w:rPr>
    </w:lvl>
    <w:lvl w:ilvl="1" w:tplc="0CB0FA4E">
      <w:start w:val="2"/>
      <w:numFmt w:val="bullet"/>
      <w:lvlText w:val="-"/>
      <w:lvlJc w:val="left"/>
      <w:pPr>
        <w:tabs>
          <w:tab w:val="num" w:pos="1440"/>
        </w:tabs>
        <w:ind w:left="1440" w:hanging="360"/>
      </w:pPr>
      <w:rPr>
        <w:rFonts w:ascii="Times New Roman" w:eastAsia="Times New Roman" w:hAnsi="Times New Roman" w:cs="Times New Roman" w:hint="default"/>
      </w:rPr>
    </w:lvl>
    <w:lvl w:ilvl="2" w:tplc="0CB0FA4E">
      <w:start w:val="2"/>
      <w:numFmt w:val="bullet"/>
      <w:lvlText w:val="-"/>
      <w:lvlJc w:val="left"/>
      <w:pPr>
        <w:tabs>
          <w:tab w:val="num" w:pos="1440"/>
        </w:tabs>
        <w:ind w:left="144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2BE19B0"/>
    <w:multiLevelType w:val="hybridMultilevel"/>
    <w:tmpl w:val="95FEDC7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77D257D"/>
    <w:multiLevelType w:val="hybridMultilevel"/>
    <w:tmpl w:val="E42C127E"/>
    <w:lvl w:ilvl="0" w:tplc="71E25D34">
      <w:numFmt w:val="bullet"/>
      <w:lvlText w:val="-"/>
      <w:lvlJc w:val="left"/>
      <w:pPr>
        <w:ind w:left="1457" w:hanging="360"/>
      </w:pPr>
      <w:rPr>
        <w:rFonts w:ascii="Times New Roman" w:eastAsia="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2AE26CE9"/>
    <w:multiLevelType w:val="hybridMultilevel"/>
    <w:tmpl w:val="226AA0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3627FA0"/>
    <w:multiLevelType w:val="hybridMultilevel"/>
    <w:tmpl w:val="AC442AE8"/>
    <w:lvl w:ilvl="0" w:tplc="02CA4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7637F5"/>
    <w:multiLevelType w:val="hybridMultilevel"/>
    <w:tmpl w:val="07E40BF0"/>
    <w:lvl w:ilvl="0" w:tplc="73BC96F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360B732D"/>
    <w:multiLevelType w:val="hybridMultilevel"/>
    <w:tmpl w:val="DF08C3BC"/>
    <w:lvl w:ilvl="0" w:tplc="07E433F6">
      <w:numFmt w:val="bullet"/>
      <w:lvlText w:val=""/>
      <w:lvlJc w:val="left"/>
      <w:pPr>
        <w:ind w:left="720" w:hanging="360"/>
      </w:pPr>
      <w:rPr>
        <w:rFonts w:ascii="Wingdings" w:eastAsia="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882046"/>
    <w:multiLevelType w:val="hybridMultilevel"/>
    <w:tmpl w:val="BD062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4439DE"/>
    <w:multiLevelType w:val="hybridMultilevel"/>
    <w:tmpl w:val="0A1C28BC"/>
    <w:lvl w:ilvl="0" w:tplc="0419000F">
      <w:start w:val="7"/>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7F417C3"/>
    <w:multiLevelType w:val="hybridMultilevel"/>
    <w:tmpl w:val="AAC25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7079A7"/>
    <w:multiLevelType w:val="hybridMultilevel"/>
    <w:tmpl w:val="052CE1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A134797"/>
    <w:multiLevelType w:val="hybridMultilevel"/>
    <w:tmpl w:val="75387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8E7AF4"/>
    <w:multiLevelType w:val="hybridMultilevel"/>
    <w:tmpl w:val="6FB01456"/>
    <w:lvl w:ilvl="0" w:tplc="71E25D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A52E0E"/>
    <w:multiLevelType w:val="hybridMultilevel"/>
    <w:tmpl w:val="F72617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B951282"/>
    <w:multiLevelType w:val="hybridMultilevel"/>
    <w:tmpl w:val="8C368D88"/>
    <w:lvl w:ilvl="0" w:tplc="D14279BE">
      <w:numFmt w:val="bullet"/>
      <w:lvlText w:val="-"/>
      <w:lvlJc w:val="left"/>
      <w:pPr>
        <w:ind w:left="1304" w:hanging="94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98586C"/>
    <w:multiLevelType w:val="hybridMultilevel"/>
    <w:tmpl w:val="60D4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277B1E"/>
    <w:multiLevelType w:val="hybridMultilevel"/>
    <w:tmpl w:val="223259CC"/>
    <w:lvl w:ilvl="0" w:tplc="71E25D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D64700"/>
    <w:multiLevelType w:val="hybridMultilevel"/>
    <w:tmpl w:val="2FD0AF52"/>
    <w:lvl w:ilvl="0" w:tplc="73BC96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CA4F51"/>
    <w:multiLevelType w:val="hybridMultilevel"/>
    <w:tmpl w:val="19AAD3FE"/>
    <w:lvl w:ilvl="0" w:tplc="71E25D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5"/>
  </w:num>
  <w:num w:numId="4">
    <w:abstractNumId w:val="11"/>
  </w:num>
  <w:num w:numId="5">
    <w:abstractNumId w:val="9"/>
  </w:num>
  <w:num w:numId="6">
    <w:abstractNumId w:val="1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1"/>
  </w:num>
  <w:num w:numId="10">
    <w:abstractNumId w:val="8"/>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22"/>
  </w:num>
  <w:num w:numId="24">
    <w:abstractNumId w:val="18"/>
  </w:num>
  <w:num w:numId="25">
    <w:abstractNumId w:val="6"/>
  </w:num>
  <w:num w:numId="26">
    <w:abstractNumId w:val="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14B3"/>
    <w:rsid w:val="00006871"/>
    <w:rsid w:val="000111EC"/>
    <w:rsid w:val="0001210D"/>
    <w:rsid w:val="00012DF6"/>
    <w:rsid w:val="0001484D"/>
    <w:rsid w:val="00014E26"/>
    <w:rsid w:val="00015E21"/>
    <w:rsid w:val="00020E38"/>
    <w:rsid w:val="0004607E"/>
    <w:rsid w:val="00046F11"/>
    <w:rsid w:val="00050AC3"/>
    <w:rsid w:val="00050E48"/>
    <w:rsid w:val="00062A29"/>
    <w:rsid w:val="0007155A"/>
    <w:rsid w:val="00081B34"/>
    <w:rsid w:val="000845F9"/>
    <w:rsid w:val="000872C3"/>
    <w:rsid w:val="00091E65"/>
    <w:rsid w:val="000A07D1"/>
    <w:rsid w:val="000A4BD0"/>
    <w:rsid w:val="000C1AE5"/>
    <w:rsid w:val="000C297B"/>
    <w:rsid w:val="000C5996"/>
    <w:rsid w:val="000D09F9"/>
    <w:rsid w:val="000D125D"/>
    <w:rsid w:val="000E1C0B"/>
    <w:rsid w:val="000E399D"/>
    <w:rsid w:val="000E5830"/>
    <w:rsid w:val="000E7BE8"/>
    <w:rsid w:val="000F046E"/>
    <w:rsid w:val="000F4942"/>
    <w:rsid w:val="000F758B"/>
    <w:rsid w:val="000F79D5"/>
    <w:rsid w:val="00107F6F"/>
    <w:rsid w:val="0011024B"/>
    <w:rsid w:val="001264CD"/>
    <w:rsid w:val="00134AA3"/>
    <w:rsid w:val="001360F9"/>
    <w:rsid w:val="00163745"/>
    <w:rsid w:val="00166EA6"/>
    <w:rsid w:val="0018229E"/>
    <w:rsid w:val="00190284"/>
    <w:rsid w:val="0019263B"/>
    <w:rsid w:val="001972AD"/>
    <w:rsid w:val="001A37E5"/>
    <w:rsid w:val="001A447F"/>
    <w:rsid w:val="001A70DF"/>
    <w:rsid w:val="001B0FF3"/>
    <w:rsid w:val="001B611B"/>
    <w:rsid w:val="001E0A4A"/>
    <w:rsid w:val="001F2DA3"/>
    <w:rsid w:val="001F3E6B"/>
    <w:rsid w:val="001F4B2D"/>
    <w:rsid w:val="001F70E6"/>
    <w:rsid w:val="00204845"/>
    <w:rsid w:val="00206D2B"/>
    <w:rsid w:val="00212BA6"/>
    <w:rsid w:val="00216517"/>
    <w:rsid w:val="00232AFE"/>
    <w:rsid w:val="00233CFB"/>
    <w:rsid w:val="002353C8"/>
    <w:rsid w:val="0023731E"/>
    <w:rsid w:val="0023777B"/>
    <w:rsid w:val="00237A7E"/>
    <w:rsid w:val="00237DD6"/>
    <w:rsid w:val="00247ADC"/>
    <w:rsid w:val="00247EFD"/>
    <w:rsid w:val="002530D7"/>
    <w:rsid w:val="00260C3E"/>
    <w:rsid w:val="00263BFB"/>
    <w:rsid w:val="00270E72"/>
    <w:rsid w:val="002710D8"/>
    <w:rsid w:val="00282DF4"/>
    <w:rsid w:val="002830AC"/>
    <w:rsid w:val="0028487F"/>
    <w:rsid w:val="00285CD5"/>
    <w:rsid w:val="00294037"/>
    <w:rsid w:val="002956DF"/>
    <w:rsid w:val="002C409C"/>
    <w:rsid w:val="002D568D"/>
    <w:rsid w:val="002D5E88"/>
    <w:rsid w:val="002E02E3"/>
    <w:rsid w:val="002F2B9E"/>
    <w:rsid w:val="002F41B3"/>
    <w:rsid w:val="00302E90"/>
    <w:rsid w:val="00312692"/>
    <w:rsid w:val="00312BDE"/>
    <w:rsid w:val="00313E8C"/>
    <w:rsid w:val="00321A6D"/>
    <w:rsid w:val="00335FB0"/>
    <w:rsid w:val="00342183"/>
    <w:rsid w:val="003426D4"/>
    <w:rsid w:val="00347261"/>
    <w:rsid w:val="00351FC0"/>
    <w:rsid w:val="00354477"/>
    <w:rsid w:val="00354680"/>
    <w:rsid w:val="00355828"/>
    <w:rsid w:val="003624BA"/>
    <w:rsid w:val="00372A64"/>
    <w:rsid w:val="00381A90"/>
    <w:rsid w:val="00390982"/>
    <w:rsid w:val="003932C2"/>
    <w:rsid w:val="0039772C"/>
    <w:rsid w:val="003A005F"/>
    <w:rsid w:val="003A2C23"/>
    <w:rsid w:val="003B217F"/>
    <w:rsid w:val="003B300A"/>
    <w:rsid w:val="003B5F5D"/>
    <w:rsid w:val="003C14B3"/>
    <w:rsid w:val="003C2934"/>
    <w:rsid w:val="003C4060"/>
    <w:rsid w:val="003C492E"/>
    <w:rsid w:val="003C60A4"/>
    <w:rsid w:val="003C7318"/>
    <w:rsid w:val="003D6B85"/>
    <w:rsid w:val="003E3709"/>
    <w:rsid w:val="003E4303"/>
    <w:rsid w:val="00403502"/>
    <w:rsid w:val="00412DA9"/>
    <w:rsid w:val="0042214B"/>
    <w:rsid w:val="00434102"/>
    <w:rsid w:val="00434CB7"/>
    <w:rsid w:val="0044114B"/>
    <w:rsid w:val="00444EE5"/>
    <w:rsid w:val="00444F5F"/>
    <w:rsid w:val="004472CB"/>
    <w:rsid w:val="004478E6"/>
    <w:rsid w:val="0046719C"/>
    <w:rsid w:val="00470CC1"/>
    <w:rsid w:val="00474BB8"/>
    <w:rsid w:val="00483B47"/>
    <w:rsid w:val="00485CA6"/>
    <w:rsid w:val="00494CA1"/>
    <w:rsid w:val="004A3D67"/>
    <w:rsid w:val="004A428D"/>
    <w:rsid w:val="004A4969"/>
    <w:rsid w:val="004A73AD"/>
    <w:rsid w:val="004B289F"/>
    <w:rsid w:val="004B45F0"/>
    <w:rsid w:val="004B54CD"/>
    <w:rsid w:val="004B6239"/>
    <w:rsid w:val="004B6C3C"/>
    <w:rsid w:val="004C283F"/>
    <w:rsid w:val="004C35EC"/>
    <w:rsid w:val="004D0566"/>
    <w:rsid w:val="004D09A2"/>
    <w:rsid w:val="004D0D1C"/>
    <w:rsid w:val="004D12F0"/>
    <w:rsid w:val="004D78BA"/>
    <w:rsid w:val="004E0430"/>
    <w:rsid w:val="004E3618"/>
    <w:rsid w:val="004E7F9D"/>
    <w:rsid w:val="00511521"/>
    <w:rsid w:val="00513453"/>
    <w:rsid w:val="0051791A"/>
    <w:rsid w:val="00517A38"/>
    <w:rsid w:val="00523286"/>
    <w:rsid w:val="00523836"/>
    <w:rsid w:val="005261F2"/>
    <w:rsid w:val="005305AF"/>
    <w:rsid w:val="00533C61"/>
    <w:rsid w:val="005352EE"/>
    <w:rsid w:val="005361B1"/>
    <w:rsid w:val="005404C7"/>
    <w:rsid w:val="00546B22"/>
    <w:rsid w:val="00550077"/>
    <w:rsid w:val="00552C88"/>
    <w:rsid w:val="00554B27"/>
    <w:rsid w:val="00575F89"/>
    <w:rsid w:val="00577501"/>
    <w:rsid w:val="0058138E"/>
    <w:rsid w:val="00590F2F"/>
    <w:rsid w:val="00592078"/>
    <w:rsid w:val="00592117"/>
    <w:rsid w:val="00592F1A"/>
    <w:rsid w:val="0059646D"/>
    <w:rsid w:val="005A04B5"/>
    <w:rsid w:val="005A0BDC"/>
    <w:rsid w:val="005A16CE"/>
    <w:rsid w:val="005B0ABC"/>
    <w:rsid w:val="005B48BA"/>
    <w:rsid w:val="005B4DB9"/>
    <w:rsid w:val="005B7DA4"/>
    <w:rsid w:val="005C519E"/>
    <w:rsid w:val="005D3244"/>
    <w:rsid w:val="005E03C2"/>
    <w:rsid w:val="005E308A"/>
    <w:rsid w:val="005E3849"/>
    <w:rsid w:val="005E5217"/>
    <w:rsid w:val="005E591F"/>
    <w:rsid w:val="005F1966"/>
    <w:rsid w:val="005F6BAD"/>
    <w:rsid w:val="006002C6"/>
    <w:rsid w:val="00616639"/>
    <w:rsid w:val="0062314B"/>
    <w:rsid w:val="00627A10"/>
    <w:rsid w:val="006345D2"/>
    <w:rsid w:val="00636939"/>
    <w:rsid w:val="00637592"/>
    <w:rsid w:val="006404AB"/>
    <w:rsid w:val="00640E3E"/>
    <w:rsid w:val="00641944"/>
    <w:rsid w:val="00642267"/>
    <w:rsid w:val="00644A74"/>
    <w:rsid w:val="006465BD"/>
    <w:rsid w:val="00646AD4"/>
    <w:rsid w:val="00646B9F"/>
    <w:rsid w:val="00651A13"/>
    <w:rsid w:val="00652D55"/>
    <w:rsid w:val="00653995"/>
    <w:rsid w:val="00665434"/>
    <w:rsid w:val="00680623"/>
    <w:rsid w:val="006838DA"/>
    <w:rsid w:val="00690EA2"/>
    <w:rsid w:val="00691091"/>
    <w:rsid w:val="006937A5"/>
    <w:rsid w:val="006A08D3"/>
    <w:rsid w:val="006A41E3"/>
    <w:rsid w:val="006A47DC"/>
    <w:rsid w:val="006B1383"/>
    <w:rsid w:val="006B36FB"/>
    <w:rsid w:val="006D5AF4"/>
    <w:rsid w:val="006D609B"/>
    <w:rsid w:val="006E4A45"/>
    <w:rsid w:val="006E6607"/>
    <w:rsid w:val="006E6900"/>
    <w:rsid w:val="006F39DD"/>
    <w:rsid w:val="006F4E90"/>
    <w:rsid w:val="006F6CBC"/>
    <w:rsid w:val="006F7977"/>
    <w:rsid w:val="00703A1F"/>
    <w:rsid w:val="00715EA8"/>
    <w:rsid w:val="00720690"/>
    <w:rsid w:val="00725ABA"/>
    <w:rsid w:val="00741284"/>
    <w:rsid w:val="00753D2E"/>
    <w:rsid w:val="007575C9"/>
    <w:rsid w:val="00783D38"/>
    <w:rsid w:val="0078478F"/>
    <w:rsid w:val="00785216"/>
    <w:rsid w:val="00787C95"/>
    <w:rsid w:val="007934B2"/>
    <w:rsid w:val="00796CE7"/>
    <w:rsid w:val="007A06F8"/>
    <w:rsid w:val="007A282C"/>
    <w:rsid w:val="007C4341"/>
    <w:rsid w:val="007C5BAB"/>
    <w:rsid w:val="007D01EA"/>
    <w:rsid w:val="007D2DB8"/>
    <w:rsid w:val="007D314F"/>
    <w:rsid w:val="007D4885"/>
    <w:rsid w:val="007D66B4"/>
    <w:rsid w:val="007D7835"/>
    <w:rsid w:val="007E702C"/>
    <w:rsid w:val="007F1B2F"/>
    <w:rsid w:val="007F5C83"/>
    <w:rsid w:val="007F782D"/>
    <w:rsid w:val="0080578B"/>
    <w:rsid w:val="00814CDE"/>
    <w:rsid w:val="008152CD"/>
    <w:rsid w:val="008249CE"/>
    <w:rsid w:val="0082657E"/>
    <w:rsid w:val="0086005F"/>
    <w:rsid w:val="008643CF"/>
    <w:rsid w:val="00866C72"/>
    <w:rsid w:val="00880565"/>
    <w:rsid w:val="00884B3A"/>
    <w:rsid w:val="00891EEA"/>
    <w:rsid w:val="0089207A"/>
    <w:rsid w:val="00892864"/>
    <w:rsid w:val="00892B3D"/>
    <w:rsid w:val="00895047"/>
    <w:rsid w:val="008A2B16"/>
    <w:rsid w:val="008A2BDF"/>
    <w:rsid w:val="008A3C9E"/>
    <w:rsid w:val="008B2A70"/>
    <w:rsid w:val="008B4091"/>
    <w:rsid w:val="008B5C35"/>
    <w:rsid w:val="008B7620"/>
    <w:rsid w:val="008C2843"/>
    <w:rsid w:val="008C5BC1"/>
    <w:rsid w:val="008D31C1"/>
    <w:rsid w:val="008E3554"/>
    <w:rsid w:val="008F0940"/>
    <w:rsid w:val="008F0975"/>
    <w:rsid w:val="008F0DA6"/>
    <w:rsid w:val="008F2F4C"/>
    <w:rsid w:val="008F309A"/>
    <w:rsid w:val="008F5C77"/>
    <w:rsid w:val="009018A1"/>
    <w:rsid w:val="009075DF"/>
    <w:rsid w:val="00916A23"/>
    <w:rsid w:val="00917FC7"/>
    <w:rsid w:val="009215B9"/>
    <w:rsid w:val="00927CF9"/>
    <w:rsid w:val="0093351C"/>
    <w:rsid w:val="00934A16"/>
    <w:rsid w:val="009401DE"/>
    <w:rsid w:val="00941103"/>
    <w:rsid w:val="009443EF"/>
    <w:rsid w:val="00944BDA"/>
    <w:rsid w:val="009453BC"/>
    <w:rsid w:val="009521CB"/>
    <w:rsid w:val="00953FA5"/>
    <w:rsid w:val="00966772"/>
    <w:rsid w:val="00966C46"/>
    <w:rsid w:val="00970658"/>
    <w:rsid w:val="009771DE"/>
    <w:rsid w:val="009820E1"/>
    <w:rsid w:val="0098304F"/>
    <w:rsid w:val="00987232"/>
    <w:rsid w:val="0099289A"/>
    <w:rsid w:val="0099404B"/>
    <w:rsid w:val="009979E1"/>
    <w:rsid w:val="009A02D0"/>
    <w:rsid w:val="009A26B6"/>
    <w:rsid w:val="009A2E48"/>
    <w:rsid w:val="009A31BF"/>
    <w:rsid w:val="009B00F5"/>
    <w:rsid w:val="009B7EAB"/>
    <w:rsid w:val="009C6DA5"/>
    <w:rsid w:val="009C7598"/>
    <w:rsid w:val="009E5E7E"/>
    <w:rsid w:val="009E63E9"/>
    <w:rsid w:val="009F1444"/>
    <w:rsid w:val="00A01255"/>
    <w:rsid w:val="00A10F04"/>
    <w:rsid w:val="00A141A6"/>
    <w:rsid w:val="00A23E44"/>
    <w:rsid w:val="00A27F88"/>
    <w:rsid w:val="00A31205"/>
    <w:rsid w:val="00A33A0D"/>
    <w:rsid w:val="00A3615C"/>
    <w:rsid w:val="00A367C5"/>
    <w:rsid w:val="00A42353"/>
    <w:rsid w:val="00A429AE"/>
    <w:rsid w:val="00A45F37"/>
    <w:rsid w:val="00A51DF4"/>
    <w:rsid w:val="00A53CD9"/>
    <w:rsid w:val="00A626CC"/>
    <w:rsid w:val="00A64034"/>
    <w:rsid w:val="00A678FB"/>
    <w:rsid w:val="00A710CA"/>
    <w:rsid w:val="00A74114"/>
    <w:rsid w:val="00A7485C"/>
    <w:rsid w:val="00A75989"/>
    <w:rsid w:val="00A764E0"/>
    <w:rsid w:val="00A8211F"/>
    <w:rsid w:val="00A83C41"/>
    <w:rsid w:val="00A90F6D"/>
    <w:rsid w:val="00A97713"/>
    <w:rsid w:val="00AA0D05"/>
    <w:rsid w:val="00AA4672"/>
    <w:rsid w:val="00AA6CD1"/>
    <w:rsid w:val="00AB2412"/>
    <w:rsid w:val="00AB26E1"/>
    <w:rsid w:val="00AB5E87"/>
    <w:rsid w:val="00AB600C"/>
    <w:rsid w:val="00AC1777"/>
    <w:rsid w:val="00AC24B7"/>
    <w:rsid w:val="00AD0CA1"/>
    <w:rsid w:val="00AD18B5"/>
    <w:rsid w:val="00AD2A4E"/>
    <w:rsid w:val="00AE289C"/>
    <w:rsid w:val="00AE2CC0"/>
    <w:rsid w:val="00AE2DAB"/>
    <w:rsid w:val="00AF2B61"/>
    <w:rsid w:val="00AF7D96"/>
    <w:rsid w:val="00B01AD6"/>
    <w:rsid w:val="00B04548"/>
    <w:rsid w:val="00B0765F"/>
    <w:rsid w:val="00B1171E"/>
    <w:rsid w:val="00B13780"/>
    <w:rsid w:val="00B23D7F"/>
    <w:rsid w:val="00B244B6"/>
    <w:rsid w:val="00B25B10"/>
    <w:rsid w:val="00B32D9C"/>
    <w:rsid w:val="00B33FC9"/>
    <w:rsid w:val="00B3405C"/>
    <w:rsid w:val="00B40D43"/>
    <w:rsid w:val="00B427C8"/>
    <w:rsid w:val="00B55B0F"/>
    <w:rsid w:val="00B56F21"/>
    <w:rsid w:val="00B631F9"/>
    <w:rsid w:val="00B650AF"/>
    <w:rsid w:val="00B65256"/>
    <w:rsid w:val="00B67752"/>
    <w:rsid w:val="00B70C96"/>
    <w:rsid w:val="00B7702A"/>
    <w:rsid w:val="00B817F1"/>
    <w:rsid w:val="00B833AB"/>
    <w:rsid w:val="00B837A6"/>
    <w:rsid w:val="00B86F2F"/>
    <w:rsid w:val="00B92C15"/>
    <w:rsid w:val="00BA41D4"/>
    <w:rsid w:val="00BA436E"/>
    <w:rsid w:val="00BA6006"/>
    <w:rsid w:val="00BB1CC1"/>
    <w:rsid w:val="00BB35F0"/>
    <w:rsid w:val="00BC33E3"/>
    <w:rsid w:val="00BC4AF1"/>
    <w:rsid w:val="00BD1570"/>
    <w:rsid w:val="00BD61EB"/>
    <w:rsid w:val="00BD6838"/>
    <w:rsid w:val="00BE17C7"/>
    <w:rsid w:val="00BE5CC3"/>
    <w:rsid w:val="00BE66EA"/>
    <w:rsid w:val="00BF2022"/>
    <w:rsid w:val="00BF617B"/>
    <w:rsid w:val="00C01FEC"/>
    <w:rsid w:val="00C13FA8"/>
    <w:rsid w:val="00C22A89"/>
    <w:rsid w:val="00C325BC"/>
    <w:rsid w:val="00C35CC7"/>
    <w:rsid w:val="00C41C96"/>
    <w:rsid w:val="00C41E76"/>
    <w:rsid w:val="00C4311E"/>
    <w:rsid w:val="00C466D3"/>
    <w:rsid w:val="00C47EE1"/>
    <w:rsid w:val="00C57482"/>
    <w:rsid w:val="00C57C71"/>
    <w:rsid w:val="00C66AC6"/>
    <w:rsid w:val="00C70E1D"/>
    <w:rsid w:val="00C721B0"/>
    <w:rsid w:val="00C77244"/>
    <w:rsid w:val="00C80724"/>
    <w:rsid w:val="00C80D73"/>
    <w:rsid w:val="00C819A5"/>
    <w:rsid w:val="00C8625A"/>
    <w:rsid w:val="00C9159A"/>
    <w:rsid w:val="00C930BA"/>
    <w:rsid w:val="00C948EF"/>
    <w:rsid w:val="00C95C42"/>
    <w:rsid w:val="00CB072A"/>
    <w:rsid w:val="00CB3399"/>
    <w:rsid w:val="00CC6AE8"/>
    <w:rsid w:val="00CC721E"/>
    <w:rsid w:val="00CD05E6"/>
    <w:rsid w:val="00CD0F0F"/>
    <w:rsid w:val="00CD60C7"/>
    <w:rsid w:val="00CF2603"/>
    <w:rsid w:val="00CF5D0E"/>
    <w:rsid w:val="00CF7F75"/>
    <w:rsid w:val="00D00156"/>
    <w:rsid w:val="00D11F57"/>
    <w:rsid w:val="00D130B7"/>
    <w:rsid w:val="00D137C1"/>
    <w:rsid w:val="00D17981"/>
    <w:rsid w:val="00D17BFF"/>
    <w:rsid w:val="00D21359"/>
    <w:rsid w:val="00D25A18"/>
    <w:rsid w:val="00D26839"/>
    <w:rsid w:val="00D4306A"/>
    <w:rsid w:val="00D43303"/>
    <w:rsid w:val="00D437E3"/>
    <w:rsid w:val="00D44E39"/>
    <w:rsid w:val="00D62426"/>
    <w:rsid w:val="00D66AC1"/>
    <w:rsid w:val="00D869FC"/>
    <w:rsid w:val="00D90E5F"/>
    <w:rsid w:val="00D91442"/>
    <w:rsid w:val="00D9150B"/>
    <w:rsid w:val="00D926CC"/>
    <w:rsid w:val="00D9311C"/>
    <w:rsid w:val="00DA3388"/>
    <w:rsid w:val="00DA6020"/>
    <w:rsid w:val="00DA6A85"/>
    <w:rsid w:val="00DB4650"/>
    <w:rsid w:val="00DC037E"/>
    <w:rsid w:val="00DC0B5D"/>
    <w:rsid w:val="00DC161E"/>
    <w:rsid w:val="00DD1021"/>
    <w:rsid w:val="00DD49CA"/>
    <w:rsid w:val="00DD65BD"/>
    <w:rsid w:val="00DD7941"/>
    <w:rsid w:val="00DE040A"/>
    <w:rsid w:val="00DE4596"/>
    <w:rsid w:val="00DE5662"/>
    <w:rsid w:val="00DF03D2"/>
    <w:rsid w:val="00DF7BF8"/>
    <w:rsid w:val="00E253A3"/>
    <w:rsid w:val="00E34C80"/>
    <w:rsid w:val="00E36EF7"/>
    <w:rsid w:val="00E40A1D"/>
    <w:rsid w:val="00E4353D"/>
    <w:rsid w:val="00E5446E"/>
    <w:rsid w:val="00E5566B"/>
    <w:rsid w:val="00E55BB0"/>
    <w:rsid w:val="00E564D4"/>
    <w:rsid w:val="00E6202B"/>
    <w:rsid w:val="00E627A9"/>
    <w:rsid w:val="00E64D7B"/>
    <w:rsid w:val="00E66678"/>
    <w:rsid w:val="00E70D7E"/>
    <w:rsid w:val="00E81BCB"/>
    <w:rsid w:val="00E844D2"/>
    <w:rsid w:val="00E8699F"/>
    <w:rsid w:val="00E91820"/>
    <w:rsid w:val="00EA08E9"/>
    <w:rsid w:val="00EA7F70"/>
    <w:rsid w:val="00EB1B8F"/>
    <w:rsid w:val="00EB57C3"/>
    <w:rsid w:val="00EB7882"/>
    <w:rsid w:val="00ED3B3A"/>
    <w:rsid w:val="00ED59BA"/>
    <w:rsid w:val="00ED5EA9"/>
    <w:rsid w:val="00ED7AAA"/>
    <w:rsid w:val="00EE1939"/>
    <w:rsid w:val="00EE2094"/>
    <w:rsid w:val="00EE251D"/>
    <w:rsid w:val="00EE5CF3"/>
    <w:rsid w:val="00EF3355"/>
    <w:rsid w:val="00F04F1D"/>
    <w:rsid w:val="00F0595E"/>
    <w:rsid w:val="00F06E82"/>
    <w:rsid w:val="00F10735"/>
    <w:rsid w:val="00F17475"/>
    <w:rsid w:val="00F21E33"/>
    <w:rsid w:val="00F22328"/>
    <w:rsid w:val="00F24D02"/>
    <w:rsid w:val="00F27C82"/>
    <w:rsid w:val="00F4304F"/>
    <w:rsid w:val="00F51141"/>
    <w:rsid w:val="00F55BA9"/>
    <w:rsid w:val="00F5672F"/>
    <w:rsid w:val="00F617FD"/>
    <w:rsid w:val="00F629CA"/>
    <w:rsid w:val="00F679ED"/>
    <w:rsid w:val="00F75745"/>
    <w:rsid w:val="00F771B2"/>
    <w:rsid w:val="00F81F70"/>
    <w:rsid w:val="00F84B9D"/>
    <w:rsid w:val="00F9449E"/>
    <w:rsid w:val="00FB2DFE"/>
    <w:rsid w:val="00FB78CF"/>
    <w:rsid w:val="00FD127D"/>
    <w:rsid w:val="00FD7102"/>
    <w:rsid w:val="00FE156D"/>
    <w:rsid w:val="00FE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CA7B94-8182-468F-894D-8D801361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995"/>
    <w:rPr>
      <w:sz w:val="24"/>
      <w:szCs w:val="24"/>
    </w:rPr>
  </w:style>
  <w:style w:type="paragraph" w:styleId="1">
    <w:name w:val="heading 1"/>
    <w:basedOn w:val="a"/>
    <w:next w:val="a"/>
    <w:link w:val="10"/>
    <w:qFormat/>
    <w:rsid w:val="00653995"/>
    <w:pPr>
      <w:keepNext/>
      <w:jc w:val="center"/>
      <w:outlineLvl w:val="0"/>
    </w:pPr>
    <w:rPr>
      <w:b/>
      <w:bCs/>
      <w:lang w:val="uk-UA"/>
    </w:rPr>
  </w:style>
  <w:style w:type="paragraph" w:styleId="2">
    <w:name w:val="heading 2"/>
    <w:basedOn w:val="a"/>
    <w:next w:val="a"/>
    <w:qFormat/>
    <w:rsid w:val="00653995"/>
    <w:pPr>
      <w:keepNext/>
      <w:jc w:val="center"/>
      <w:outlineLvl w:val="1"/>
    </w:pPr>
    <w:rPr>
      <w:b/>
      <w:bCs/>
      <w:sz w:val="28"/>
      <w:lang w:val="uk-UA"/>
    </w:rPr>
  </w:style>
  <w:style w:type="paragraph" w:styleId="3">
    <w:name w:val="heading 3"/>
    <w:basedOn w:val="a"/>
    <w:next w:val="a"/>
    <w:link w:val="30"/>
    <w:unhideWhenUsed/>
    <w:qFormat/>
    <w:rsid w:val="000E583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
    <w:basedOn w:val="a"/>
    <w:uiPriority w:val="99"/>
    <w:qFormat/>
    <w:rsid w:val="00653995"/>
    <w:pPr>
      <w:spacing w:before="100" w:beforeAutospacing="1" w:after="100" w:afterAutospacing="1"/>
    </w:pPr>
    <w:rPr>
      <w:color w:val="9609BA"/>
    </w:rPr>
  </w:style>
  <w:style w:type="paragraph" w:styleId="a4">
    <w:name w:val="header"/>
    <w:basedOn w:val="a"/>
    <w:link w:val="a5"/>
    <w:rsid w:val="00653995"/>
    <w:pPr>
      <w:tabs>
        <w:tab w:val="center" w:pos="4677"/>
        <w:tab w:val="right" w:pos="9355"/>
      </w:tabs>
    </w:pPr>
  </w:style>
  <w:style w:type="paragraph" w:styleId="a6">
    <w:name w:val="Balloon Text"/>
    <w:basedOn w:val="a"/>
    <w:semiHidden/>
    <w:rsid w:val="00C948EF"/>
    <w:rPr>
      <w:rFonts w:ascii="Tahoma" w:hAnsi="Tahoma" w:cs="Tahoma"/>
      <w:sz w:val="16"/>
      <w:szCs w:val="16"/>
    </w:rPr>
  </w:style>
  <w:style w:type="character" w:customStyle="1" w:styleId="hps">
    <w:name w:val="hps"/>
    <w:basedOn w:val="a0"/>
    <w:rsid w:val="003C7318"/>
  </w:style>
  <w:style w:type="paragraph" w:styleId="a7">
    <w:name w:val="Revision"/>
    <w:hidden/>
    <w:uiPriority w:val="99"/>
    <w:semiHidden/>
    <w:rsid w:val="00494CA1"/>
    <w:rPr>
      <w:sz w:val="24"/>
      <w:szCs w:val="24"/>
    </w:rPr>
  </w:style>
  <w:style w:type="character" w:styleId="a8">
    <w:name w:val="annotation reference"/>
    <w:rsid w:val="00D62426"/>
    <w:rPr>
      <w:sz w:val="16"/>
      <w:szCs w:val="16"/>
    </w:rPr>
  </w:style>
  <w:style w:type="paragraph" w:styleId="a9">
    <w:name w:val="annotation text"/>
    <w:basedOn w:val="a"/>
    <w:link w:val="aa"/>
    <w:rsid w:val="00D62426"/>
    <w:rPr>
      <w:sz w:val="20"/>
      <w:szCs w:val="20"/>
    </w:rPr>
  </w:style>
  <w:style w:type="character" w:customStyle="1" w:styleId="aa">
    <w:name w:val="Текст примечания Знак"/>
    <w:basedOn w:val="a0"/>
    <w:link w:val="a9"/>
    <w:rsid w:val="00D62426"/>
  </w:style>
  <w:style w:type="paragraph" w:styleId="ab">
    <w:name w:val="annotation subject"/>
    <w:basedOn w:val="a9"/>
    <w:next w:val="a9"/>
    <w:link w:val="ac"/>
    <w:rsid w:val="00D62426"/>
    <w:rPr>
      <w:b/>
      <w:bCs/>
    </w:rPr>
  </w:style>
  <w:style w:type="character" w:customStyle="1" w:styleId="ac">
    <w:name w:val="Тема примечания Знак"/>
    <w:link w:val="ab"/>
    <w:rsid w:val="00D62426"/>
    <w:rPr>
      <w:b/>
      <w:bCs/>
    </w:rPr>
  </w:style>
  <w:style w:type="paragraph" w:styleId="ad">
    <w:name w:val="footer"/>
    <w:basedOn w:val="a"/>
    <w:link w:val="ae"/>
    <w:rsid w:val="0042214B"/>
    <w:pPr>
      <w:tabs>
        <w:tab w:val="center" w:pos="4677"/>
        <w:tab w:val="right" w:pos="9355"/>
      </w:tabs>
    </w:pPr>
  </w:style>
  <w:style w:type="character" w:customStyle="1" w:styleId="ae">
    <w:name w:val="Нижний колонтитул Знак"/>
    <w:link w:val="ad"/>
    <w:rsid w:val="0042214B"/>
    <w:rPr>
      <w:sz w:val="24"/>
      <w:szCs w:val="24"/>
    </w:rPr>
  </w:style>
  <w:style w:type="paragraph" w:styleId="af">
    <w:name w:val="List Paragraph"/>
    <w:basedOn w:val="a"/>
    <w:uiPriority w:val="34"/>
    <w:qFormat/>
    <w:rsid w:val="004D78BA"/>
    <w:pPr>
      <w:ind w:left="720"/>
      <w:contextualSpacing/>
    </w:pPr>
  </w:style>
  <w:style w:type="table" w:styleId="af0">
    <w:name w:val="Table Grid"/>
    <w:basedOn w:val="a1"/>
    <w:uiPriority w:val="59"/>
    <w:rsid w:val="004D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C35EC"/>
  </w:style>
  <w:style w:type="character" w:styleId="af1">
    <w:name w:val="Emphasis"/>
    <w:uiPriority w:val="20"/>
    <w:qFormat/>
    <w:rsid w:val="004E7F9D"/>
    <w:rPr>
      <w:b/>
      <w:bCs/>
      <w:i w:val="0"/>
      <w:iCs w:val="0"/>
    </w:rPr>
  </w:style>
  <w:style w:type="character" w:customStyle="1" w:styleId="st1">
    <w:name w:val="st1"/>
    <w:basedOn w:val="a0"/>
    <w:rsid w:val="004E7F9D"/>
  </w:style>
  <w:style w:type="character" w:customStyle="1" w:styleId="af2">
    <w:name w:val="Основной текст_"/>
    <w:link w:val="20"/>
    <w:locked/>
    <w:rsid w:val="00F0595E"/>
    <w:rPr>
      <w:sz w:val="23"/>
      <w:szCs w:val="23"/>
      <w:shd w:val="clear" w:color="auto" w:fill="FFFFFF"/>
    </w:rPr>
  </w:style>
  <w:style w:type="paragraph" w:customStyle="1" w:styleId="20">
    <w:name w:val="Основной текст2"/>
    <w:basedOn w:val="a"/>
    <w:link w:val="af2"/>
    <w:rsid w:val="00F0595E"/>
    <w:pPr>
      <w:shd w:val="clear" w:color="auto" w:fill="FFFFFF"/>
      <w:spacing w:line="274" w:lineRule="exact"/>
    </w:pPr>
    <w:rPr>
      <w:sz w:val="23"/>
      <w:szCs w:val="23"/>
    </w:rPr>
  </w:style>
  <w:style w:type="paragraph" w:styleId="af3">
    <w:name w:val="Body Text"/>
    <w:basedOn w:val="a"/>
    <w:link w:val="af4"/>
    <w:rsid w:val="00651A13"/>
    <w:pPr>
      <w:widowControl w:val="0"/>
    </w:pPr>
    <w:rPr>
      <w:b/>
      <w:szCs w:val="20"/>
      <w:lang w:val="en-GB"/>
    </w:rPr>
  </w:style>
  <w:style w:type="character" w:customStyle="1" w:styleId="af4">
    <w:name w:val="Основной текст Знак"/>
    <w:link w:val="af3"/>
    <w:rsid w:val="00651A13"/>
    <w:rPr>
      <w:b/>
      <w:sz w:val="24"/>
      <w:lang w:val="en-GB"/>
    </w:rPr>
  </w:style>
  <w:style w:type="character" w:customStyle="1" w:styleId="normaltext">
    <w:name w:val="normaltext"/>
    <w:basedOn w:val="a0"/>
    <w:rsid w:val="00C57482"/>
  </w:style>
  <w:style w:type="character" w:customStyle="1" w:styleId="a5">
    <w:name w:val="Верхний колонтитул Знак"/>
    <w:link w:val="a4"/>
    <w:rsid w:val="00C77244"/>
    <w:rPr>
      <w:sz w:val="24"/>
      <w:szCs w:val="24"/>
    </w:rPr>
  </w:style>
  <w:style w:type="paragraph" w:styleId="af5">
    <w:name w:val="Plain Text"/>
    <w:basedOn w:val="a"/>
    <w:link w:val="af6"/>
    <w:rsid w:val="00CD60C7"/>
    <w:rPr>
      <w:rFonts w:ascii="Courier New" w:hAnsi="Courier New"/>
      <w:sz w:val="20"/>
      <w:szCs w:val="20"/>
      <w:lang w:val="tr-TR" w:eastAsia="tr-TR"/>
    </w:rPr>
  </w:style>
  <w:style w:type="character" w:customStyle="1" w:styleId="af6">
    <w:name w:val="Текст Знак"/>
    <w:link w:val="af5"/>
    <w:rsid w:val="00CD60C7"/>
    <w:rPr>
      <w:rFonts w:ascii="Courier New" w:hAnsi="Courier New" w:cs="Courier New"/>
      <w:lang w:val="tr-TR" w:eastAsia="tr-TR"/>
    </w:rPr>
  </w:style>
  <w:style w:type="paragraph" w:styleId="21">
    <w:name w:val="Body Text 2"/>
    <w:basedOn w:val="a"/>
    <w:link w:val="22"/>
    <w:rsid w:val="00D869FC"/>
    <w:pPr>
      <w:spacing w:after="120" w:line="480" w:lineRule="auto"/>
    </w:pPr>
  </w:style>
  <w:style w:type="character" w:customStyle="1" w:styleId="22">
    <w:name w:val="Основной текст 2 Знак"/>
    <w:link w:val="21"/>
    <w:rsid w:val="00D869FC"/>
    <w:rPr>
      <w:sz w:val="24"/>
      <w:szCs w:val="24"/>
    </w:rPr>
  </w:style>
  <w:style w:type="character" w:customStyle="1" w:styleId="30">
    <w:name w:val="Заголовок 3 Знак"/>
    <w:link w:val="3"/>
    <w:rsid w:val="000E5830"/>
    <w:rPr>
      <w:rFonts w:ascii="Calibri Light" w:eastAsia="Times New Roman" w:hAnsi="Calibri Light" w:cs="Times New Roman"/>
      <w:b/>
      <w:bCs/>
      <w:sz w:val="26"/>
      <w:szCs w:val="26"/>
    </w:rPr>
  </w:style>
  <w:style w:type="paragraph" w:styleId="af7">
    <w:name w:val="No Spacing"/>
    <w:uiPriority w:val="1"/>
    <w:qFormat/>
    <w:rsid w:val="00DA6A85"/>
    <w:rPr>
      <w:rFonts w:asciiTheme="minorHAnsi" w:eastAsiaTheme="minorHAnsi" w:hAnsiTheme="minorHAnsi" w:cstheme="minorBidi"/>
      <w:sz w:val="22"/>
      <w:szCs w:val="22"/>
      <w:lang w:val="en-US" w:eastAsia="en-US"/>
    </w:rPr>
  </w:style>
  <w:style w:type="character" w:customStyle="1" w:styleId="10">
    <w:name w:val="Заголовок 1 Знак"/>
    <w:basedOn w:val="a0"/>
    <w:link w:val="1"/>
    <w:rsid w:val="00D130B7"/>
    <w:rPr>
      <w:b/>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7018">
      <w:bodyDiv w:val="1"/>
      <w:marLeft w:val="0"/>
      <w:marRight w:val="0"/>
      <w:marTop w:val="0"/>
      <w:marBottom w:val="0"/>
      <w:divBdr>
        <w:top w:val="none" w:sz="0" w:space="0" w:color="auto"/>
        <w:left w:val="none" w:sz="0" w:space="0" w:color="auto"/>
        <w:bottom w:val="none" w:sz="0" w:space="0" w:color="auto"/>
        <w:right w:val="none" w:sz="0" w:space="0" w:color="auto"/>
      </w:divBdr>
    </w:div>
    <w:div w:id="347147997">
      <w:bodyDiv w:val="1"/>
      <w:marLeft w:val="0"/>
      <w:marRight w:val="0"/>
      <w:marTop w:val="0"/>
      <w:marBottom w:val="0"/>
      <w:divBdr>
        <w:top w:val="none" w:sz="0" w:space="0" w:color="auto"/>
        <w:left w:val="none" w:sz="0" w:space="0" w:color="auto"/>
        <w:bottom w:val="none" w:sz="0" w:space="0" w:color="auto"/>
        <w:right w:val="none" w:sz="0" w:space="0" w:color="auto"/>
      </w:divBdr>
    </w:div>
    <w:div w:id="350568896">
      <w:bodyDiv w:val="1"/>
      <w:marLeft w:val="0"/>
      <w:marRight w:val="0"/>
      <w:marTop w:val="0"/>
      <w:marBottom w:val="0"/>
      <w:divBdr>
        <w:top w:val="none" w:sz="0" w:space="0" w:color="auto"/>
        <w:left w:val="none" w:sz="0" w:space="0" w:color="auto"/>
        <w:bottom w:val="none" w:sz="0" w:space="0" w:color="auto"/>
        <w:right w:val="none" w:sz="0" w:space="0" w:color="auto"/>
      </w:divBdr>
    </w:div>
    <w:div w:id="361709036">
      <w:bodyDiv w:val="1"/>
      <w:marLeft w:val="0"/>
      <w:marRight w:val="0"/>
      <w:marTop w:val="0"/>
      <w:marBottom w:val="0"/>
      <w:divBdr>
        <w:top w:val="none" w:sz="0" w:space="0" w:color="auto"/>
        <w:left w:val="none" w:sz="0" w:space="0" w:color="auto"/>
        <w:bottom w:val="none" w:sz="0" w:space="0" w:color="auto"/>
        <w:right w:val="none" w:sz="0" w:space="0" w:color="auto"/>
      </w:divBdr>
    </w:div>
    <w:div w:id="362169372">
      <w:bodyDiv w:val="1"/>
      <w:marLeft w:val="0"/>
      <w:marRight w:val="0"/>
      <w:marTop w:val="0"/>
      <w:marBottom w:val="0"/>
      <w:divBdr>
        <w:top w:val="none" w:sz="0" w:space="0" w:color="auto"/>
        <w:left w:val="none" w:sz="0" w:space="0" w:color="auto"/>
        <w:bottom w:val="none" w:sz="0" w:space="0" w:color="auto"/>
        <w:right w:val="none" w:sz="0" w:space="0" w:color="auto"/>
      </w:divBdr>
    </w:div>
    <w:div w:id="410393538">
      <w:bodyDiv w:val="1"/>
      <w:marLeft w:val="0"/>
      <w:marRight w:val="0"/>
      <w:marTop w:val="0"/>
      <w:marBottom w:val="0"/>
      <w:divBdr>
        <w:top w:val="none" w:sz="0" w:space="0" w:color="auto"/>
        <w:left w:val="none" w:sz="0" w:space="0" w:color="auto"/>
        <w:bottom w:val="none" w:sz="0" w:space="0" w:color="auto"/>
        <w:right w:val="none" w:sz="0" w:space="0" w:color="auto"/>
      </w:divBdr>
      <w:divsChild>
        <w:div w:id="700399534">
          <w:marLeft w:val="0"/>
          <w:marRight w:val="0"/>
          <w:marTop w:val="0"/>
          <w:marBottom w:val="0"/>
          <w:divBdr>
            <w:top w:val="none" w:sz="0" w:space="0" w:color="auto"/>
            <w:left w:val="none" w:sz="0" w:space="0" w:color="auto"/>
            <w:bottom w:val="none" w:sz="0" w:space="0" w:color="auto"/>
            <w:right w:val="none" w:sz="0" w:space="0" w:color="auto"/>
          </w:divBdr>
        </w:div>
      </w:divsChild>
    </w:div>
    <w:div w:id="421031201">
      <w:bodyDiv w:val="1"/>
      <w:marLeft w:val="0"/>
      <w:marRight w:val="0"/>
      <w:marTop w:val="0"/>
      <w:marBottom w:val="0"/>
      <w:divBdr>
        <w:top w:val="none" w:sz="0" w:space="0" w:color="auto"/>
        <w:left w:val="none" w:sz="0" w:space="0" w:color="auto"/>
        <w:bottom w:val="none" w:sz="0" w:space="0" w:color="auto"/>
        <w:right w:val="none" w:sz="0" w:space="0" w:color="auto"/>
      </w:divBdr>
    </w:div>
    <w:div w:id="425922035">
      <w:bodyDiv w:val="1"/>
      <w:marLeft w:val="0"/>
      <w:marRight w:val="0"/>
      <w:marTop w:val="0"/>
      <w:marBottom w:val="0"/>
      <w:divBdr>
        <w:top w:val="none" w:sz="0" w:space="0" w:color="auto"/>
        <w:left w:val="none" w:sz="0" w:space="0" w:color="auto"/>
        <w:bottom w:val="none" w:sz="0" w:space="0" w:color="auto"/>
        <w:right w:val="none" w:sz="0" w:space="0" w:color="auto"/>
      </w:divBdr>
    </w:div>
    <w:div w:id="445851141">
      <w:bodyDiv w:val="1"/>
      <w:marLeft w:val="0"/>
      <w:marRight w:val="0"/>
      <w:marTop w:val="0"/>
      <w:marBottom w:val="0"/>
      <w:divBdr>
        <w:top w:val="none" w:sz="0" w:space="0" w:color="auto"/>
        <w:left w:val="none" w:sz="0" w:space="0" w:color="auto"/>
        <w:bottom w:val="none" w:sz="0" w:space="0" w:color="auto"/>
        <w:right w:val="none" w:sz="0" w:space="0" w:color="auto"/>
      </w:divBdr>
    </w:div>
    <w:div w:id="470287706">
      <w:bodyDiv w:val="1"/>
      <w:marLeft w:val="0"/>
      <w:marRight w:val="0"/>
      <w:marTop w:val="0"/>
      <w:marBottom w:val="0"/>
      <w:divBdr>
        <w:top w:val="none" w:sz="0" w:space="0" w:color="auto"/>
        <w:left w:val="none" w:sz="0" w:space="0" w:color="auto"/>
        <w:bottom w:val="none" w:sz="0" w:space="0" w:color="auto"/>
        <w:right w:val="none" w:sz="0" w:space="0" w:color="auto"/>
      </w:divBdr>
    </w:div>
    <w:div w:id="477843342">
      <w:bodyDiv w:val="1"/>
      <w:marLeft w:val="0"/>
      <w:marRight w:val="0"/>
      <w:marTop w:val="0"/>
      <w:marBottom w:val="0"/>
      <w:divBdr>
        <w:top w:val="none" w:sz="0" w:space="0" w:color="auto"/>
        <w:left w:val="none" w:sz="0" w:space="0" w:color="auto"/>
        <w:bottom w:val="none" w:sz="0" w:space="0" w:color="auto"/>
        <w:right w:val="none" w:sz="0" w:space="0" w:color="auto"/>
      </w:divBdr>
    </w:div>
    <w:div w:id="530729177">
      <w:bodyDiv w:val="1"/>
      <w:marLeft w:val="0"/>
      <w:marRight w:val="0"/>
      <w:marTop w:val="0"/>
      <w:marBottom w:val="0"/>
      <w:divBdr>
        <w:top w:val="none" w:sz="0" w:space="0" w:color="auto"/>
        <w:left w:val="none" w:sz="0" w:space="0" w:color="auto"/>
        <w:bottom w:val="none" w:sz="0" w:space="0" w:color="auto"/>
        <w:right w:val="none" w:sz="0" w:space="0" w:color="auto"/>
      </w:divBdr>
    </w:div>
    <w:div w:id="607471659">
      <w:bodyDiv w:val="1"/>
      <w:marLeft w:val="0"/>
      <w:marRight w:val="0"/>
      <w:marTop w:val="0"/>
      <w:marBottom w:val="0"/>
      <w:divBdr>
        <w:top w:val="none" w:sz="0" w:space="0" w:color="auto"/>
        <w:left w:val="none" w:sz="0" w:space="0" w:color="auto"/>
        <w:bottom w:val="none" w:sz="0" w:space="0" w:color="auto"/>
        <w:right w:val="none" w:sz="0" w:space="0" w:color="auto"/>
      </w:divBdr>
    </w:div>
    <w:div w:id="722288479">
      <w:bodyDiv w:val="1"/>
      <w:marLeft w:val="0"/>
      <w:marRight w:val="0"/>
      <w:marTop w:val="0"/>
      <w:marBottom w:val="0"/>
      <w:divBdr>
        <w:top w:val="none" w:sz="0" w:space="0" w:color="auto"/>
        <w:left w:val="none" w:sz="0" w:space="0" w:color="auto"/>
        <w:bottom w:val="none" w:sz="0" w:space="0" w:color="auto"/>
        <w:right w:val="none" w:sz="0" w:space="0" w:color="auto"/>
      </w:divBdr>
    </w:div>
    <w:div w:id="738555927">
      <w:bodyDiv w:val="1"/>
      <w:marLeft w:val="0"/>
      <w:marRight w:val="0"/>
      <w:marTop w:val="0"/>
      <w:marBottom w:val="0"/>
      <w:divBdr>
        <w:top w:val="none" w:sz="0" w:space="0" w:color="auto"/>
        <w:left w:val="none" w:sz="0" w:space="0" w:color="auto"/>
        <w:bottom w:val="none" w:sz="0" w:space="0" w:color="auto"/>
        <w:right w:val="none" w:sz="0" w:space="0" w:color="auto"/>
      </w:divBdr>
      <w:divsChild>
        <w:div w:id="883450127">
          <w:marLeft w:val="0"/>
          <w:marRight w:val="0"/>
          <w:marTop w:val="0"/>
          <w:marBottom w:val="0"/>
          <w:divBdr>
            <w:top w:val="none" w:sz="0" w:space="0" w:color="auto"/>
            <w:left w:val="none" w:sz="0" w:space="0" w:color="auto"/>
            <w:bottom w:val="none" w:sz="0" w:space="0" w:color="auto"/>
            <w:right w:val="none" w:sz="0" w:space="0" w:color="auto"/>
          </w:divBdr>
        </w:div>
      </w:divsChild>
    </w:div>
    <w:div w:id="739133466">
      <w:bodyDiv w:val="1"/>
      <w:marLeft w:val="0"/>
      <w:marRight w:val="0"/>
      <w:marTop w:val="0"/>
      <w:marBottom w:val="0"/>
      <w:divBdr>
        <w:top w:val="none" w:sz="0" w:space="0" w:color="auto"/>
        <w:left w:val="none" w:sz="0" w:space="0" w:color="auto"/>
        <w:bottom w:val="none" w:sz="0" w:space="0" w:color="auto"/>
        <w:right w:val="none" w:sz="0" w:space="0" w:color="auto"/>
      </w:divBdr>
      <w:divsChild>
        <w:div w:id="1685013707">
          <w:marLeft w:val="0"/>
          <w:marRight w:val="0"/>
          <w:marTop w:val="0"/>
          <w:marBottom w:val="0"/>
          <w:divBdr>
            <w:top w:val="none" w:sz="0" w:space="0" w:color="auto"/>
            <w:left w:val="none" w:sz="0" w:space="0" w:color="auto"/>
            <w:bottom w:val="none" w:sz="0" w:space="0" w:color="auto"/>
            <w:right w:val="none" w:sz="0" w:space="0" w:color="auto"/>
          </w:divBdr>
        </w:div>
      </w:divsChild>
    </w:div>
    <w:div w:id="798033689">
      <w:bodyDiv w:val="1"/>
      <w:marLeft w:val="0"/>
      <w:marRight w:val="0"/>
      <w:marTop w:val="0"/>
      <w:marBottom w:val="0"/>
      <w:divBdr>
        <w:top w:val="none" w:sz="0" w:space="0" w:color="auto"/>
        <w:left w:val="none" w:sz="0" w:space="0" w:color="auto"/>
        <w:bottom w:val="none" w:sz="0" w:space="0" w:color="auto"/>
        <w:right w:val="none" w:sz="0" w:space="0" w:color="auto"/>
      </w:divBdr>
    </w:div>
    <w:div w:id="809056921">
      <w:bodyDiv w:val="1"/>
      <w:marLeft w:val="0"/>
      <w:marRight w:val="0"/>
      <w:marTop w:val="0"/>
      <w:marBottom w:val="0"/>
      <w:divBdr>
        <w:top w:val="none" w:sz="0" w:space="0" w:color="auto"/>
        <w:left w:val="none" w:sz="0" w:space="0" w:color="auto"/>
        <w:bottom w:val="none" w:sz="0" w:space="0" w:color="auto"/>
        <w:right w:val="none" w:sz="0" w:space="0" w:color="auto"/>
      </w:divBdr>
    </w:div>
    <w:div w:id="842008732">
      <w:bodyDiv w:val="1"/>
      <w:marLeft w:val="0"/>
      <w:marRight w:val="0"/>
      <w:marTop w:val="0"/>
      <w:marBottom w:val="0"/>
      <w:divBdr>
        <w:top w:val="none" w:sz="0" w:space="0" w:color="auto"/>
        <w:left w:val="none" w:sz="0" w:space="0" w:color="auto"/>
        <w:bottom w:val="none" w:sz="0" w:space="0" w:color="auto"/>
        <w:right w:val="none" w:sz="0" w:space="0" w:color="auto"/>
      </w:divBdr>
    </w:div>
    <w:div w:id="875890542">
      <w:bodyDiv w:val="1"/>
      <w:marLeft w:val="0"/>
      <w:marRight w:val="0"/>
      <w:marTop w:val="0"/>
      <w:marBottom w:val="0"/>
      <w:divBdr>
        <w:top w:val="none" w:sz="0" w:space="0" w:color="auto"/>
        <w:left w:val="none" w:sz="0" w:space="0" w:color="auto"/>
        <w:bottom w:val="none" w:sz="0" w:space="0" w:color="auto"/>
        <w:right w:val="none" w:sz="0" w:space="0" w:color="auto"/>
      </w:divBdr>
    </w:div>
    <w:div w:id="878051723">
      <w:bodyDiv w:val="1"/>
      <w:marLeft w:val="0"/>
      <w:marRight w:val="0"/>
      <w:marTop w:val="0"/>
      <w:marBottom w:val="0"/>
      <w:divBdr>
        <w:top w:val="none" w:sz="0" w:space="0" w:color="auto"/>
        <w:left w:val="none" w:sz="0" w:space="0" w:color="auto"/>
        <w:bottom w:val="none" w:sz="0" w:space="0" w:color="auto"/>
        <w:right w:val="none" w:sz="0" w:space="0" w:color="auto"/>
      </w:divBdr>
    </w:div>
    <w:div w:id="878131696">
      <w:bodyDiv w:val="1"/>
      <w:marLeft w:val="0"/>
      <w:marRight w:val="0"/>
      <w:marTop w:val="0"/>
      <w:marBottom w:val="0"/>
      <w:divBdr>
        <w:top w:val="none" w:sz="0" w:space="0" w:color="auto"/>
        <w:left w:val="none" w:sz="0" w:space="0" w:color="auto"/>
        <w:bottom w:val="none" w:sz="0" w:space="0" w:color="auto"/>
        <w:right w:val="none" w:sz="0" w:space="0" w:color="auto"/>
      </w:divBdr>
      <w:divsChild>
        <w:div w:id="426508660">
          <w:marLeft w:val="0"/>
          <w:marRight w:val="0"/>
          <w:marTop w:val="0"/>
          <w:marBottom w:val="0"/>
          <w:divBdr>
            <w:top w:val="none" w:sz="0" w:space="0" w:color="auto"/>
            <w:left w:val="none" w:sz="0" w:space="0" w:color="auto"/>
            <w:bottom w:val="none" w:sz="0" w:space="0" w:color="auto"/>
            <w:right w:val="none" w:sz="0" w:space="0" w:color="auto"/>
          </w:divBdr>
          <w:divsChild>
            <w:div w:id="1015689734">
              <w:marLeft w:val="0"/>
              <w:marRight w:val="0"/>
              <w:marTop w:val="0"/>
              <w:marBottom w:val="0"/>
              <w:divBdr>
                <w:top w:val="none" w:sz="0" w:space="0" w:color="auto"/>
                <w:left w:val="none" w:sz="0" w:space="0" w:color="auto"/>
                <w:bottom w:val="none" w:sz="0" w:space="0" w:color="auto"/>
                <w:right w:val="none" w:sz="0" w:space="0" w:color="auto"/>
              </w:divBdr>
              <w:divsChild>
                <w:div w:id="490102382">
                  <w:marLeft w:val="0"/>
                  <w:marRight w:val="0"/>
                  <w:marTop w:val="0"/>
                  <w:marBottom w:val="0"/>
                  <w:divBdr>
                    <w:top w:val="none" w:sz="0" w:space="0" w:color="auto"/>
                    <w:left w:val="none" w:sz="0" w:space="0" w:color="auto"/>
                    <w:bottom w:val="none" w:sz="0" w:space="0" w:color="auto"/>
                    <w:right w:val="none" w:sz="0" w:space="0" w:color="auto"/>
                  </w:divBdr>
                  <w:divsChild>
                    <w:div w:id="1317077960">
                      <w:marLeft w:val="0"/>
                      <w:marRight w:val="0"/>
                      <w:marTop w:val="0"/>
                      <w:marBottom w:val="0"/>
                      <w:divBdr>
                        <w:top w:val="none" w:sz="0" w:space="0" w:color="auto"/>
                        <w:left w:val="none" w:sz="0" w:space="0" w:color="auto"/>
                        <w:bottom w:val="none" w:sz="0" w:space="0" w:color="auto"/>
                        <w:right w:val="none" w:sz="0" w:space="0" w:color="auto"/>
                      </w:divBdr>
                      <w:divsChild>
                        <w:div w:id="1760055417">
                          <w:marLeft w:val="0"/>
                          <w:marRight w:val="0"/>
                          <w:marTop w:val="0"/>
                          <w:marBottom w:val="0"/>
                          <w:divBdr>
                            <w:top w:val="none" w:sz="0" w:space="0" w:color="auto"/>
                            <w:left w:val="none" w:sz="0" w:space="0" w:color="auto"/>
                            <w:bottom w:val="none" w:sz="0" w:space="0" w:color="auto"/>
                            <w:right w:val="none" w:sz="0" w:space="0" w:color="auto"/>
                          </w:divBdr>
                          <w:divsChild>
                            <w:div w:id="1413310597">
                              <w:marLeft w:val="0"/>
                              <w:marRight w:val="0"/>
                              <w:marTop w:val="0"/>
                              <w:marBottom w:val="0"/>
                              <w:divBdr>
                                <w:top w:val="none" w:sz="0" w:space="0" w:color="auto"/>
                                <w:left w:val="none" w:sz="0" w:space="0" w:color="auto"/>
                                <w:bottom w:val="none" w:sz="0" w:space="0" w:color="auto"/>
                                <w:right w:val="none" w:sz="0" w:space="0" w:color="auto"/>
                              </w:divBdr>
                              <w:divsChild>
                                <w:div w:id="3458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488131">
      <w:bodyDiv w:val="1"/>
      <w:marLeft w:val="0"/>
      <w:marRight w:val="0"/>
      <w:marTop w:val="0"/>
      <w:marBottom w:val="0"/>
      <w:divBdr>
        <w:top w:val="none" w:sz="0" w:space="0" w:color="auto"/>
        <w:left w:val="none" w:sz="0" w:space="0" w:color="auto"/>
        <w:bottom w:val="none" w:sz="0" w:space="0" w:color="auto"/>
        <w:right w:val="none" w:sz="0" w:space="0" w:color="auto"/>
      </w:divBdr>
      <w:divsChild>
        <w:div w:id="983004616">
          <w:marLeft w:val="0"/>
          <w:marRight w:val="0"/>
          <w:marTop w:val="0"/>
          <w:marBottom w:val="0"/>
          <w:divBdr>
            <w:top w:val="none" w:sz="0" w:space="0" w:color="auto"/>
            <w:left w:val="none" w:sz="0" w:space="0" w:color="auto"/>
            <w:bottom w:val="none" w:sz="0" w:space="0" w:color="auto"/>
            <w:right w:val="none" w:sz="0" w:space="0" w:color="auto"/>
          </w:divBdr>
        </w:div>
      </w:divsChild>
    </w:div>
    <w:div w:id="985666525">
      <w:bodyDiv w:val="1"/>
      <w:marLeft w:val="0"/>
      <w:marRight w:val="0"/>
      <w:marTop w:val="0"/>
      <w:marBottom w:val="0"/>
      <w:divBdr>
        <w:top w:val="none" w:sz="0" w:space="0" w:color="auto"/>
        <w:left w:val="none" w:sz="0" w:space="0" w:color="auto"/>
        <w:bottom w:val="none" w:sz="0" w:space="0" w:color="auto"/>
        <w:right w:val="none" w:sz="0" w:space="0" w:color="auto"/>
      </w:divBdr>
    </w:div>
    <w:div w:id="1021783336">
      <w:bodyDiv w:val="1"/>
      <w:marLeft w:val="0"/>
      <w:marRight w:val="0"/>
      <w:marTop w:val="0"/>
      <w:marBottom w:val="0"/>
      <w:divBdr>
        <w:top w:val="none" w:sz="0" w:space="0" w:color="auto"/>
        <w:left w:val="none" w:sz="0" w:space="0" w:color="auto"/>
        <w:bottom w:val="none" w:sz="0" w:space="0" w:color="auto"/>
        <w:right w:val="none" w:sz="0" w:space="0" w:color="auto"/>
      </w:divBdr>
    </w:div>
    <w:div w:id="1194685567">
      <w:bodyDiv w:val="1"/>
      <w:marLeft w:val="0"/>
      <w:marRight w:val="0"/>
      <w:marTop w:val="0"/>
      <w:marBottom w:val="0"/>
      <w:divBdr>
        <w:top w:val="none" w:sz="0" w:space="0" w:color="auto"/>
        <w:left w:val="none" w:sz="0" w:space="0" w:color="auto"/>
        <w:bottom w:val="none" w:sz="0" w:space="0" w:color="auto"/>
        <w:right w:val="none" w:sz="0" w:space="0" w:color="auto"/>
      </w:divBdr>
      <w:divsChild>
        <w:div w:id="1888368896">
          <w:marLeft w:val="0"/>
          <w:marRight w:val="0"/>
          <w:marTop w:val="0"/>
          <w:marBottom w:val="0"/>
          <w:divBdr>
            <w:top w:val="none" w:sz="0" w:space="0" w:color="auto"/>
            <w:left w:val="none" w:sz="0" w:space="0" w:color="auto"/>
            <w:bottom w:val="none" w:sz="0" w:space="0" w:color="auto"/>
            <w:right w:val="none" w:sz="0" w:space="0" w:color="auto"/>
          </w:divBdr>
        </w:div>
      </w:divsChild>
    </w:div>
    <w:div w:id="1233849650">
      <w:bodyDiv w:val="1"/>
      <w:marLeft w:val="0"/>
      <w:marRight w:val="0"/>
      <w:marTop w:val="0"/>
      <w:marBottom w:val="0"/>
      <w:divBdr>
        <w:top w:val="none" w:sz="0" w:space="0" w:color="auto"/>
        <w:left w:val="none" w:sz="0" w:space="0" w:color="auto"/>
        <w:bottom w:val="none" w:sz="0" w:space="0" w:color="auto"/>
        <w:right w:val="none" w:sz="0" w:space="0" w:color="auto"/>
      </w:divBdr>
      <w:divsChild>
        <w:div w:id="871500469">
          <w:marLeft w:val="0"/>
          <w:marRight w:val="0"/>
          <w:marTop w:val="0"/>
          <w:marBottom w:val="0"/>
          <w:divBdr>
            <w:top w:val="none" w:sz="0" w:space="0" w:color="auto"/>
            <w:left w:val="none" w:sz="0" w:space="0" w:color="auto"/>
            <w:bottom w:val="none" w:sz="0" w:space="0" w:color="auto"/>
            <w:right w:val="none" w:sz="0" w:space="0" w:color="auto"/>
          </w:divBdr>
        </w:div>
      </w:divsChild>
    </w:div>
    <w:div w:id="1371612592">
      <w:bodyDiv w:val="1"/>
      <w:marLeft w:val="0"/>
      <w:marRight w:val="0"/>
      <w:marTop w:val="0"/>
      <w:marBottom w:val="0"/>
      <w:divBdr>
        <w:top w:val="none" w:sz="0" w:space="0" w:color="auto"/>
        <w:left w:val="none" w:sz="0" w:space="0" w:color="auto"/>
        <w:bottom w:val="none" w:sz="0" w:space="0" w:color="auto"/>
        <w:right w:val="none" w:sz="0" w:space="0" w:color="auto"/>
      </w:divBdr>
    </w:div>
    <w:div w:id="1398211299">
      <w:bodyDiv w:val="1"/>
      <w:marLeft w:val="0"/>
      <w:marRight w:val="0"/>
      <w:marTop w:val="0"/>
      <w:marBottom w:val="0"/>
      <w:divBdr>
        <w:top w:val="none" w:sz="0" w:space="0" w:color="auto"/>
        <w:left w:val="none" w:sz="0" w:space="0" w:color="auto"/>
        <w:bottom w:val="none" w:sz="0" w:space="0" w:color="auto"/>
        <w:right w:val="none" w:sz="0" w:space="0" w:color="auto"/>
      </w:divBdr>
    </w:div>
    <w:div w:id="1424497605">
      <w:bodyDiv w:val="1"/>
      <w:marLeft w:val="0"/>
      <w:marRight w:val="0"/>
      <w:marTop w:val="0"/>
      <w:marBottom w:val="0"/>
      <w:divBdr>
        <w:top w:val="none" w:sz="0" w:space="0" w:color="auto"/>
        <w:left w:val="none" w:sz="0" w:space="0" w:color="auto"/>
        <w:bottom w:val="none" w:sz="0" w:space="0" w:color="auto"/>
        <w:right w:val="none" w:sz="0" w:space="0" w:color="auto"/>
      </w:divBdr>
      <w:divsChild>
        <w:div w:id="697245503">
          <w:marLeft w:val="0"/>
          <w:marRight w:val="0"/>
          <w:marTop w:val="0"/>
          <w:marBottom w:val="0"/>
          <w:divBdr>
            <w:top w:val="none" w:sz="0" w:space="0" w:color="auto"/>
            <w:left w:val="none" w:sz="0" w:space="0" w:color="auto"/>
            <w:bottom w:val="none" w:sz="0" w:space="0" w:color="auto"/>
            <w:right w:val="none" w:sz="0" w:space="0" w:color="auto"/>
          </w:divBdr>
        </w:div>
      </w:divsChild>
    </w:div>
    <w:div w:id="1480925480">
      <w:bodyDiv w:val="1"/>
      <w:marLeft w:val="0"/>
      <w:marRight w:val="0"/>
      <w:marTop w:val="0"/>
      <w:marBottom w:val="0"/>
      <w:divBdr>
        <w:top w:val="none" w:sz="0" w:space="0" w:color="auto"/>
        <w:left w:val="none" w:sz="0" w:space="0" w:color="auto"/>
        <w:bottom w:val="none" w:sz="0" w:space="0" w:color="auto"/>
        <w:right w:val="none" w:sz="0" w:space="0" w:color="auto"/>
      </w:divBdr>
    </w:div>
    <w:div w:id="1517381125">
      <w:bodyDiv w:val="1"/>
      <w:marLeft w:val="0"/>
      <w:marRight w:val="0"/>
      <w:marTop w:val="0"/>
      <w:marBottom w:val="0"/>
      <w:divBdr>
        <w:top w:val="none" w:sz="0" w:space="0" w:color="auto"/>
        <w:left w:val="none" w:sz="0" w:space="0" w:color="auto"/>
        <w:bottom w:val="none" w:sz="0" w:space="0" w:color="auto"/>
        <w:right w:val="none" w:sz="0" w:space="0" w:color="auto"/>
      </w:divBdr>
    </w:div>
    <w:div w:id="1533686711">
      <w:bodyDiv w:val="1"/>
      <w:marLeft w:val="0"/>
      <w:marRight w:val="0"/>
      <w:marTop w:val="0"/>
      <w:marBottom w:val="0"/>
      <w:divBdr>
        <w:top w:val="none" w:sz="0" w:space="0" w:color="auto"/>
        <w:left w:val="none" w:sz="0" w:space="0" w:color="auto"/>
        <w:bottom w:val="none" w:sz="0" w:space="0" w:color="auto"/>
        <w:right w:val="none" w:sz="0" w:space="0" w:color="auto"/>
      </w:divBdr>
    </w:div>
    <w:div w:id="1662200535">
      <w:bodyDiv w:val="1"/>
      <w:marLeft w:val="0"/>
      <w:marRight w:val="0"/>
      <w:marTop w:val="0"/>
      <w:marBottom w:val="0"/>
      <w:divBdr>
        <w:top w:val="none" w:sz="0" w:space="0" w:color="auto"/>
        <w:left w:val="none" w:sz="0" w:space="0" w:color="auto"/>
        <w:bottom w:val="none" w:sz="0" w:space="0" w:color="auto"/>
        <w:right w:val="none" w:sz="0" w:space="0" w:color="auto"/>
      </w:divBdr>
    </w:div>
    <w:div w:id="1832137361">
      <w:bodyDiv w:val="1"/>
      <w:marLeft w:val="0"/>
      <w:marRight w:val="0"/>
      <w:marTop w:val="0"/>
      <w:marBottom w:val="0"/>
      <w:divBdr>
        <w:top w:val="none" w:sz="0" w:space="0" w:color="auto"/>
        <w:left w:val="none" w:sz="0" w:space="0" w:color="auto"/>
        <w:bottom w:val="none" w:sz="0" w:space="0" w:color="auto"/>
        <w:right w:val="none" w:sz="0" w:space="0" w:color="auto"/>
      </w:divBdr>
      <w:divsChild>
        <w:div w:id="1854608798">
          <w:marLeft w:val="0"/>
          <w:marRight w:val="0"/>
          <w:marTop w:val="0"/>
          <w:marBottom w:val="0"/>
          <w:divBdr>
            <w:top w:val="none" w:sz="0" w:space="0" w:color="auto"/>
            <w:left w:val="none" w:sz="0" w:space="0" w:color="auto"/>
            <w:bottom w:val="none" w:sz="0" w:space="0" w:color="auto"/>
            <w:right w:val="none" w:sz="0" w:space="0" w:color="auto"/>
          </w:divBdr>
        </w:div>
      </w:divsChild>
    </w:div>
    <w:div w:id="1864249792">
      <w:bodyDiv w:val="1"/>
      <w:marLeft w:val="0"/>
      <w:marRight w:val="0"/>
      <w:marTop w:val="0"/>
      <w:marBottom w:val="0"/>
      <w:divBdr>
        <w:top w:val="none" w:sz="0" w:space="0" w:color="auto"/>
        <w:left w:val="none" w:sz="0" w:space="0" w:color="auto"/>
        <w:bottom w:val="none" w:sz="0" w:space="0" w:color="auto"/>
        <w:right w:val="none" w:sz="0" w:space="0" w:color="auto"/>
      </w:divBdr>
    </w:div>
    <w:div w:id="1896768679">
      <w:bodyDiv w:val="1"/>
      <w:marLeft w:val="0"/>
      <w:marRight w:val="0"/>
      <w:marTop w:val="0"/>
      <w:marBottom w:val="0"/>
      <w:divBdr>
        <w:top w:val="none" w:sz="0" w:space="0" w:color="auto"/>
        <w:left w:val="none" w:sz="0" w:space="0" w:color="auto"/>
        <w:bottom w:val="none" w:sz="0" w:space="0" w:color="auto"/>
        <w:right w:val="none" w:sz="0" w:space="0" w:color="auto"/>
      </w:divBdr>
    </w:div>
    <w:div w:id="1905948597">
      <w:bodyDiv w:val="1"/>
      <w:marLeft w:val="0"/>
      <w:marRight w:val="0"/>
      <w:marTop w:val="0"/>
      <w:marBottom w:val="0"/>
      <w:divBdr>
        <w:top w:val="none" w:sz="0" w:space="0" w:color="auto"/>
        <w:left w:val="none" w:sz="0" w:space="0" w:color="auto"/>
        <w:bottom w:val="none" w:sz="0" w:space="0" w:color="auto"/>
        <w:right w:val="none" w:sz="0" w:space="0" w:color="auto"/>
      </w:divBdr>
    </w:div>
    <w:div w:id="1930002288">
      <w:bodyDiv w:val="1"/>
      <w:marLeft w:val="0"/>
      <w:marRight w:val="0"/>
      <w:marTop w:val="0"/>
      <w:marBottom w:val="0"/>
      <w:divBdr>
        <w:top w:val="none" w:sz="0" w:space="0" w:color="auto"/>
        <w:left w:val="none" w:sz="0" w:space="0" w:color="auto"/>
        <w:bottom w:val="none" w:sz="0" w:space="0" w:color="auto"/>
        <w:right w:val="none" w:sz="0" w:space="0" w:color="auto"/>
      </w:divBdr>
    </w:div>
    <w:div w:id="1956063179">
      <w:bodyDiv w:val="1"/>
      <w:marLeft w:val="0"/>
      <w:marRight w:val="0"/>
      <w:marTop w:val="0"/>
      <w:marBottom w:val="0"/>
      <w:divBdr>
        <w:top w:val="none" w:sz="0" w:space="0" w:color="auto"/>
        <w:left w:val="none" w:sz="0" w:space="0" w:color="auto"/>
        <w:bottom w:val="none" w:sz="0" w:space="0" w:color="auto"/>
        <w:right w:val="none" w:sz="0" w:space="0" w:color="auto"/>
      </w:divBdr>
      <w:divsChild>
        <w:div w:id="62418004">
          <w:marLeft w:val="0"/>
          <w:marRight w:val="0"/>
          <w:marTop w:val="0"/>
          <w:marBottom w:val="0"/>
          <w:divBdr>
            <w:top w:val="none" w:sz="0" w:space="0" w:color="auto"/>
            <w:left w:val="none" w:sz="0" w:space="0" w:color="auto"/>
            <w:bottom w:val="none" w:sz="0" w:space="0" w:color="auto"/>
            <w:right w:val="none" w:sz="0" w:space="0" w:color="auto"/>
          </w:divBdr>
        </w:div>
      </w:divsChild>
    </w:div>
    <w:div w:id="2022853228">
      <w:bodyDiv w:val="1"/>
      <w:marLeft w:val="0"/>
      <w:marRight w:val="0"/>
      <w:marTop w:val="0"/>
      <w:marBottom w:val="0"/>
      <w:divBdr>
        <w:top w:val="none" w:sz="0" w:space="0" w:color="auto"/>
        <w:left w:val="none" w:sz="0" w:space="0" w:color="auto"/>
        <w:bottom w:val="none" w:sz="0" w:space="0" w:color="auto"/>
        <w:right w:val="none" w:sz="0" w:space="0" w:color="auto"/>
      </w:divBdr>
    </w:div>
    <w:div w:id="2088726440">
      <w:bodyDiv w:val="1"/>
      <w:marLeft w:val="0"/>
      <w:marRight w:val="0"/>
      <w:marTop w:val="0"/>
      <w:marBottom w:val="0"/>
      <w:divBdr>
        <w:top w:val="none" w:sz="0" w:space="0" w:color="auto"/>
        <w:left w:val="none" w:sz="0" w:space="0" w:color="auto"/>
        <w:bottom w:val="none" w:sz="0" w:space="0" w:color="auto"/>
        <w:right w:val="none" w:sz="0" w:space="0" w:color="auto"/>
      </w:divBdr>
    </w:div>
    <w:div w:id="21242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29AC4-C42B-4D1D-86EC-1AABE100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7030</Words>
  <Characters>4008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pharma-center</Company>
  <LinksUpToDate>false</LinksUpToDate>
  <CharactersWithSpaces>11016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smnlka</dc:creator>
  <cp:lastModifiedBy>Kononenko.I</cp:lastModifiedBy>
  <cp:revision>9</cp:revision>
  <cp:lastPrinted>2019-08-05T12:20:00Z</cp:lastPrinted>
  <dcterms:created xsi:type="dcterms:W3CDTF">2019-09-17T12:20:00Z</dcterms:created>
  <dcterms:modified xsi:type="dcterms:W3CDTF">2020-03-05T08:28:00Z</dcterms:modified>
</cp:coreProperties>
</file>